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AFAFA"/>
        <w:tblCellMar>
          <w:left w:w="0" w:type="dxa"/>
          <w:right w:w="0" w:type="dxa"/>
        </w:tblCellMar>
        <w:tblLook w:val="04A0" w:firstRow="1" w:lastRow="0" w:firstColumn="1" w:lastColumn="0" w:noHBand="0" w:noVBand="1"/>
      </w:tblPr>
      <w:tblGrid>
        <w:gridCol w:w="9072"/>
      </w:tblGrid>
      <w:tr w:rsidR="00F93DBF" w:rsidRPr="00F93DBF" w:rsidTr="00F93DB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802"/>
                  </w:tblGrid>
                  <w:tr w:rsidR="00F93DBF" w:rsidRPr="00F93DBF">
                    <w:tc>
                      <w:tcPr>
                        <w:tcW w:w="0" w:type="auto"/>
                        <w:tcMar>
                          <w:top w:w="0" w:type="dxa"/>
                          <w:left w:w="135" w:type="dxa"/>
                          <w:bottom w:w="0" w:type="dxa"/>
                          <w:right w:w="135" w:type="dxa"/>
                        </w:tcMar>
                        <w:hideMark/>
                      </w:tcPr>
                      <w:p w:rsidR="00F93DBF" w:rsidRPr="00F93DBF" w:rsidRDefault="00F93DBF" w:rsidP="00F93DBF">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840480" cy="929640"/>
                              <wp:effectExtent l="0" t="0" r="7620" b="3810"/>
                              <wp:docPr id="2" name="Kép 2" descr="https://gallery.mailchimp.com/719696e03a73ee3361188422f/images/4e60c5af-32ed-4000-88fa-684795e4d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19696e03a73ee3361188422f/images/4e60c5af-32ed-4000-88fa-684795e4d11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929640"/>
                                      </a:xfrm>
                                      <a:prstGeom prst="rect">
                                        <a:avLst/>
                                      </a:prstGeom>
                                      <a:noFill/>
                                      <a:ln>
                                        <a:noFill/>
                                      </a:ln>
                                    </pic:spPr>
                                  </pic:pic>
                                </a:graphicData>
                              </a:graphic>
                            </wp:inline>
                          </w:drawing>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color w:val="000000"/>
                <w:sz w:val="27"/>
                <w:szCs w:val="27"/>
                <w:lang w:eastAsia="hu-HU"/>
              </w:rPr>
            </w:pPr>
          </w:p>
        </w:tc>
      </w:tr>
      <w:tr w:rsidR="00F93DBF" w:rsidRPr="00F93DBF" w:rsidTr="00F93DBF">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488" w:lineRule="atLeast"/>
                          <w:jc w:val="center"/>
                          <w:outlineLvl w:val="0"/>
                          <w:rPr>
                            <w:rFonts w:ascii="Helvetica" w:eastAsia="Times New Roman" w:hAnsi="Helvetica" w:cs="Helvetica"/>
                            <w:b/>
                            <w:bCs/>
                            <w:color w:val="202020"/>
                            <w:kern w:val="36"/>
                            <w:sz w:val="39"/>
                            <w:szCs w:val="39"/>
                            <w:lang w:eastAsia="hu-HU"/>
                          </w:rPr>
                        </w:pPr>
                        <w:r w:rsidRPr="00F93DBF">
                          <w:rPr>
                            <w:rFonts w:ascii="Georgia" w:eastAsia="Times New Roman" w:hAnsi="Georgia" w:cs="Helvetica"/>
                            <w:b/>
                            <w:bCs/>
                            <w:color w:val="202020"/>
                            <w:kern w:val="36"/>
                            <w:sz w:val="39"/>
                            <w:szCs w:val="39"/>
                            <w:lang w:eastAsia="hu-HU"/>
                          </w:rPr>
                          <w:t>Byzantine News</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Tahoma" w:eastAsia="Times New Roman" w:hAnsi="Tahoma" w:cs="Tahoma"/>
                            <w:color w:val="696969"/>
                            <w:sz w:val="21"/>
                            <w:szCs w:val="21"/>
                            <w:lang w:eastAsia="hu-HU"/>
                          </w:rPr>
                          <w:t>Issue 26, December 2019</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696969"/>
                            <w:sz w:val="18"/>
                            <w:szCs w:val="18"/>
                            <w:lang w:eastAsia="hu-HU"/>
                          </w:rPr>
                          <w:t>Editors: Sergei Mariev (Munich / Mainz) and Annick Peters-Custot (Nantes)</w:t>
                        </w:r>
                        <w:r w:rsidRPr="00F93DBF">
                          <w:rPr>
                            <w:rFonts w:ascii="Helvetica" w:eastAsia="Times New Roman" w:hAnsi="Helvetica" w:cs="Helvetica"/>
                            <w:color w:val="696969"/>
                            <w:sz w:val="18"/>
                            <w:szCs w:val="18"/>
                            <w:lang w:eastAsia="hu-HU"/>
                          </w:rPr>
                          <w:br/>
                          <w:t>Editorial Assistance: Daria Coșcodan (Berlin / Munich), IT Support: Panagiotis Kanelatos (Athens)</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Pr>
                            <w:rFonts w:ascii="Helvetica" w:eastAsia="Times New Roman" w:hAnsi="Helvetica" w:cs="Helvetica"/>
                            <w:noProof/>
                            <w:color w:val="202020"/>
                            <w:sz w:val="21"/>
                            <w:szCs w:val="21"/>
                            <w:lang w:eastAsia="hu-HU"/>
                          </w:rPr>
                          <w:drawing>
                            <wp:inline distT="0" distB="0" distL="0" distR="0">
                              <wp:extent cx="5715000" cy="2667000"/>
                              <wp:effectExtent l="0" t="0" r="0" b="0"/>
                              <wp:docPr id="1" name="Kép 1" descr="https://gallery.mailchimp.com/719696e03a73ee3361188422f/images/1c7c4e75-50ab-4e00-9c62-102c2ca60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19696e03a73ee3361188422f/images/1c7c4e75-50ab-4e00-9c62-102c2ca60bf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b/>
                            <w:bCs/>
                            <w:color w:val="B22222"/>
                            <w:sz w:val="21"/>
                            <w:szCs w:val="21"/>
                            <w:lang w:eastAsia="hu-HU"/>
                          </w:rPr>
                          <w:t>From the President and the international Bureau of the AIEB</w:t>
                        </w:r>
                        <w:r w:rsidRPr="00F93DBF">
                          <w:rPr>
                            <w:rFonts w:ascii="Helvetica" w:eastAsia="Times New Roman" w:hAnsi="Helvetica" w:cs="Helvetica"/>
                            <w:b/>
                            <w:bCs/>
                            <w:color w:val="B22222"/>
                            <w:sz w:val="21"/>
                            <w:szCs w:val="21"/>
                            <w:lang w:eastAsia="hu-HU"/>
                          </w:rPr>
                          <w:br/>
                        </w:r>
                        <w:r w:rsidRPr="00F93DBF">
                          <w:rPr>
                            <w:rFonts w:ascii="Helvetica" w:eastAsia="Times New Roman" w:hAnsi="Helvetica" w:cs="Helvetica"/>
                            <w:b/>
                            <w:bCs/>
                            <w:color w:val="B22222"/>
                            <w:sz w:val="21"/>
                            <w:szCs w:val="21"/>
                            <w:lang w:eastAsia="hu-HU"/>
                          </w:rPr>
                          <w:br/>
                          <w:t>The President, Secretary and Treasurer of the AIEB wish to offer our sincere thanks to all our colleagues in the international community of scholars of Byzantium for their support over the course of 2019, especially for their continued support for our Newsletter, and to wish everyone a pleasant festive season and a happy, prosperous and intellectually fruitful 2020!</w:t>
                        </w:r>
                        <w:r w:rsidRPr="00F93DBF">
                          <w:rPr>
                            <w:rFonts w:ascii="Helvetica" w:eastAsia="Times New Roman" w:hAnsi="Helvetica" w:cs="Helvetica"/>
                            <w:b/>
                            <w:bCs/>
                            <w:color w:val="B22222"/>
                            <w:sz w:val="21"/>
                            <w:szCs w:val="21"/>
                            <w:lang w:eastAsia="hu-HU"/>
                          </w:rPr>
                          <w:br/>
                          <w:t> </w:t>
                        </w:r>
                        <w:r w:rsidRPr="00F93DBF">
                          <w:rPr>
                            <w:rFonts w:ascii="Helvetica" w:eastAsia="Times New Roman" w:hAnsi="Helvetica" w:cs="Helvetica"/>
                            <w:b/>
                            <w:bCs/>
                            <w:color w:val="B22222"/>
                            <w:sz w:val="21"/>
                            <w:szCs w:val="21"/>
                            <w:lang w:eastAsia="hu-HU"/>
                          </w:rPr>
                          <w:br/>
                        </w:r>
                        <w:r w:rsidRPr="00F93DBF">
                          <w:rPr>
                            <w:rFonts w:ascii="Helvetica" w:eastAsia="Times New Roman" w:hAnsi="Helvetica" w:cs="Helvetica"/>
                            <w:b/>
                            <w:bCs/>
                            <w:color w:val="B22222"/>
                            <w:sz w:val="21"/>
                            <w:szCs w:val="21"/>
                            <w:lang w:eastAsia="hu-HU"/>
                          </w:rPr>
                          <w:br/>
                          <w:t>John Haldon                Athanasios Markopoulos                Béatrice Caseau</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25" style="width:0;height:1.5pt" o:hralign="center" o:hrstd="t" o:hr="t" fillcolor="#a0a0a0" stroked="f"/>
                          </w:pic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Georgia" w:eastAsia="Times New Roman" w:hAnsi="Georgia" w:cs="Helvetica"/>
                            <w:b/>
                            <w:bCs/>
                            <w:color w:val="202020"/>
                            <w:sz w:val="30"/>
                            <w:szCs w:val="30"/>
                            <w:lang w:eastAsia="hu-HU"/>
                          </w:rPr>
                          <w:t>Table of Contents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br/>
                        </w:r>
                        <w:hyperlink r:id="rId7" w:anchor="Exhibitions" w:tgtFrame="_blank" w:history="1">
                          <w:r w:rsidRPr="00F93DBF">
                            <w:rPr>
                              <w:rFonts w:ascii="Georgia" w:eastAsia="Times New Roman" w:hAnsi="Georgia" w:cs="Helvetica"/>
                              <w:b/>
                              <w:bCs/>
                              <w:color w:val="8A2121"/>
                              <w:sz w:val="27"/>
                              <w:szCs w:val="27"/>
                              <w:u w:val="single"/>
                              <w:lang w:eastAsia="hu-HU"/>
                            </w:rPr>
                            <w:t>Exhibitions</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hyperlink r:id="rId8" w:anchor="events" w:tgtFrame="_blank" w:history="1">
                          <w:r w:rsidRPr="00F93DBF">
                            <w:rPr>
                              <w:rFonts w:ascii="Georgia" w:eastAsia="Times New Roman" w:hAnsi="Georgia" w:cs="Helvetica"/>
                              <w:b/>
                              <w:bCs/>
                              <w:color w:val="8A2121"/>
                              <w:sz w:val="24"/>
                              <w:szCs w:val="24"/>
                              <w:lang w:eastAsia="hu-HU"/>
                            </w:rPr>
                            <w:t>Events</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hyperlink r:id="rId9" w:anchor="Austria" w:tgtFrame="_blank" w:history="1">
                          <w:r w:rsidRPr="00F93DBF">
                            <w:rPr>
                              <w:rFonts w:ascii="Georgia" w:eastAsia="Times New Roman" w:hAnsi="Georgia" w:cs="Helvetica"/>
                              <w:b/>
                              <w:bCs/>
                              <w:color w:val="8A2121"/>
                              <w:sz w:val="21"/>
                              <w:szCs w:val="21"/>
                              <w:u w:val="single"/>
                              <w:lang w:eastAsia="hu-HU"/>
                            </w:rPr>
                            <w:t>Austria</w:t>
                          </w:r>
                        </w:hyperlink>
                        <w:r w:rsidRPr="00F93DBF">
                          <w:rPr>
                            <w:rFonts w:ascii="Helvetica" w:eastAsia="Times New Roman" w:hAnsi="Helvetica" w:cs="Helvetica"/>
                            <w:color w:val="202020"/>
                            <w:sz w:val="21"/>
                            <w:szCs w:val="21"/>
                            <w:lang w:eastAsia="hu-HU"/>
                          </w:rPr>
                          <w:t>, </w:t>
                        </w:r>
                        <w:hyperlink r:id="rId10" w:anchor="Belgium" w:tgtFrame="_blank" w:history="1">
                          <w:r w:rsidRPr="00F93DBF">
                            <w:rPr>
                              <w:rFonts w:ascii="Georgia" w:eastAsia="Times New Roman" w:hAnsi="Georgia" w:cs="Helvetica"/>
                              <w:b/>
                              <w:bCs/>
                              <w:color w:val="8A2121"/>
                              <w:sz w:val="21"/>
                              <w:szCs w:val="21"/>
                              <w:u w:val="single"/>
                              <w:lang w:eastAsia="hu-HU"/>
                            </w:rPr>
                            <w:t>Belgium</w:t>
                          </w:r>
                        </w:hyperlink>
                        <w:r w:rsidRPr="00F93DBF">
                          <w:rPr>
                            <w:rFonts w:ascii="Helvetica" w:eastAsia="Times New Roman" w:hAnsi="Helvetica" w:cs="Helvetica"/>
                            <w:color w:val="202020"/>
                            <w:sz w:val="21"/>
                            <w:szCs w:val="21"/>
                            <w:lang w:eastAsia="hu-HU"/>
                          </w:rPr>
                          <w:t>, </w:t>
                        </w:r>
                        <w:hyperlink r:id="rId11" w:anchor="France" w:tgtFrame="_blank" w:history="1">
                          <w:r w:rsidRPr="00F93DBF">
                            <w:rPr>
                              <w:rFonts w:ascii="Georgia" w:eastAsia="Times New Roman" w:hAnsi="Georgia" w:cs="Helvetica"/>
                              <w:b/>
                              <w:bCs/>
                              <w:color w:val="8A2121"/>
                              <w:sz w:val="21"/>
                              <w:szCs w:val="21"/>
                              <w:u w:val="single"/>
                              <w:lang w:eastAsia="hu-HU"/>
                            </w:rPr>
                            <w:t>France</w:t>
                          </w:r>
                        </w:hyperlink>
                        <w:r w:rsidRPr="00F93DBF">
                          <w:rPr>
                            <w:rFonts w:ascii="Georgia" w:eastAsia="Times New Roman" w:hAnsi="Georgia" w:cs="Helvetica"/>
                            <w:color w:val="202020"/>
                            <w:sz w:val="21"/>
                            <w:szCs w:val="21"/>
                            <w:lang w:eastAsia="hu-HU"/>
                          </w:rPr>
                          <w:t>, </w:t>
                        </w:r>
                        <w:hyperlink r:id="rId12" w:anchor="Germany" w:tgtFrame="_blank" w:history="1">
                          <w:r w:rsidRPr="00F93DBF">
                            <w:rPr>
                              <w:rFonts w:ascii="Georgia" w:eastAsia="Times New Roman" w:hAnsi="Georgia" w:cs="Helvetica"/>
                              <w:b/>
                              <w:bCs/>
                              <w:color w:val="8A2121"/>
                              <w:sz w:val="21"/>
                              <w:szCs w:val="21"/>
                              <w:u w:val="single"/>
                              <w:lang w:eastAsia="hu-HU"/>
                            </w:rPr>
                            <w:t>Germany,</w:t>
                          </w:r>
                        </w:hyperlink>
                        <w:r w:rsidRPr="00F93DBF">
                          <w:rPr>
                            <w:rFonts w:ascii="Georgia" w:eastAsia="Times New Roman" w:hAnsi="Georgia" w:cs="Helvetica"/>
                            <w:color w:val="202020"/>
                            <w:sz w:val="21"/>
                            <w:szCs w:val="21"/>
                            <w:lang w:eastAsia="hu-HU"/>
                          </w:rPr>
                          <w:t> </w:t>
                        </w:r>
                        <w:hyperlink r:id="rId13" w:anchor="Italy" w:tgtFrame="_blank" w:history="1">
                          <w:r w:rsidRPr="00F93DBF">
                            <w:rPr>
                              <w:rFonts w:ascii="Georgia" w:eastAsia="Times New Roman" w:hAnsi="Georgia" w:cs="Helvetica"/>
                              <w:b/>
                              <w:bCs/>
                              <w:color w:val="8A2121"/>
                              <w:sz w:val="21"/>
                              <w:szCs w:val="21"/>
                              <w:u w:val="single"/>
                              <w:lang w:eastAsia="hu-HU"/>
                            </w:rPr>
                            <w:t>Italy</w:t>
                          </w:r>
                        </w:hyperlink>
                        <w:r w:rsidRPr="00F93DBF">
                          <w:rPr>
                            <w:rFonts w:ascii="Georgia" w:eastAsia="Times New Roman" w:hAnsi="Georgia" w:cs="Helvetica"/>
                            <w:color w:val="202020"/>
                            <w:sz w:val="21"/>
                            <w:szCs w:val="21"/>
                            <w:lang w:eastAsia="hu-HU"/>
                          </w:rPr>
                          <w:t>, </w:t>
                        </w:r>
                        <w:hyperlink r:id="rId14" w:anchor="Spain" w:tgtFrame="_blank" w:history="1">
                          <w:r w:rsidRPr="00F93DBF">
                            <w:rPr>
                              <w:rFonts w:ascii="Georgia" w:eastAsia="Times New Roman" w:hAnsi="Georgia" w:cs="Helvetica"/>
                              <w:b/>
                              <w:bCs/>
                              <w:color w:val="8A2121"/>
                              <w:sz w:val="21"/>
                              <w:szCs w:val="21"/>
                              <w:u w:val="single"/>
                              <w:lang w:eastAsia="hu-HU"/>
                            </w:rPr>
                            <w:t>Spain</w:t>
                          </w:r>
                        </w:hyperlink>
                        <w:r w:rsidRPr="00F93DBF">
                          <w:rPr>
                            <w:rFonts w:ascii="Georgia" w:eastAsia="Times New Roman" w:hAnsi="Georgia" w:cs="Helvetica"/>
                            <w:color w:val="202020"/>
                            <w:sz w:val="21"/>
                            <w:szCs w:val="21"/>
                            <w:lang w:eastAsia="hu-HU"/>
                          </w:rPr>
                          <w:t>, </w:t>
                        </w:r>
                        <w:hyperlink r:id="rId15" w:anchor="Turkey" w:tgtFrame="_blank" w:history="1">
                          <w:r w:rsidRPr="00F93DBF">
                            <w:rPr>
                              <w:rFonts w:ascii="Georgia" w:eastAsia="Times New Roman" w:hAnsi="Georgia" w:cs="Helvetica"/>
                              <w:b/>
                              <w:bCs/>
                              <w:color w:val="8A2121"/>
                              <w:sz w:val="21"/>
                              <w:szCs w:val="21"/>
                              <w:u w:val="single"/>
                              <w:lang w:eastAsia="hu-HU"/>
                            </w:rPr>
                            <w:t>Turkey</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hyperlink r:id="rId16" w:anchor="Opportunities" w:tgtFrame="_blank" w:history="1">
                          <w:r w:rsidRPr="00F93DBF">
                            <w:rPr>
                              <w:rFonts w:ascii="Georgia" w:eastAsia="Times New Roman" w:hAnsi="Georgia" w:cs="Helvetica"/>
                              <w:b/>
                              <w:bCs/>
                              <w:color w:val="8A2121"/>
                              <w:sz w:val="27"/>
                              <w:szCs w:val="27"/>
                              <w:u w:val="single"/>
                              <w:lang w:eastAsia="hu-HU"/>
                            </w:rPr>
                            <w:t>Opportunities</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hyperlink r:id="rId17" w:anchor="CFP" w:tgtFrame="_blank" w:history="1">
                          <w:r w:rsidRPr="00F93DBF">
                            <w:rPr>
                              <w:rFonts w:ascii="Georgia" w:eastAsia="Times New Roman" w:hAnsi="Georgia" w:cs="Helvetica"/>
                              <w:b/>
                              <w:bCs/>
                              <w:color w:val="8A2121"/>
                              <w:sz w:val="27"/>
                              <w:szCs w:val="27"/>
                              <w:u w:val="single"/>
                              <w:lang w:eastAsia="hu-HU"/>
                            </w:rPr>
                            <w:t>Calls for Papers</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hyperlink r:id="rId18" w:anchor="nir" w:tgtFrame="_blank" w:history="1">
                          <w:r w:rsidRPr="00F93DBF">
                            <w:rPr>
                              <w:rFonts w:ascii="Georgia" w:eastAsia="Times New Roman" w:hAnsi="Georgia" w:cs="Helvetica"/>
                              <w:b/>
                              <w:bCs/>
                              <w:color w:val="8A2121"/>
                              <w:sz w:val="27"/>
                              <w:szCs w:val="27"/>
                              <w:u w:val="single"/>
                              <w:lang w:eastAsia="hu-HU"/>
                            </w:rPr>
                            <w:t>New Information Resources</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hyperlink r:id="rId19" w:anchor="nrp" w:tgtFrame="_blank" w:history="1">
                          <w:r w:rsidRPr="00F93DBF">
                            <w:rPr>
                              <w:rFonts w:ascii="Georgia" w:eastAsia="Times New Roman" w:hAnsi="Georgia" w:cs="Helvetica"/>
                              <w:b/>
                              <w:bCs/>
                              <w:color w:val="8A2121"/>
                              <w:sz w:val="27"/>
                              <w:szCs w:val="27"/>
                              <w:u w:val="single"/>
                              <w:lang w:eastAsia="hu-HU"/>
                            </w:rPr>
                            <w:t>New Research Projects</w:t>
                          </w:r>
                        </w:hyperlink>
                        <w:r w:rsidRPr="00F93DBF">
                          <w:rPr>
                            <w:rFonts w:ascii="Georgia" w:eastAsia="Times New Roman" w:hAnsi="Georgia" w:cs="Helvetica"/>
                            <w:color w:val="202020"/>
                            <w:sz w:val="27"/>
                            <w:szCs w:val="27"/>
                            <w:lang w:eastAsia="hu-HU"/>
                          </w:rPr>
                          <w:br/>
                        </w:r>
                        <w:r w:rsidRPr="00F93DBF">
                          <w:rPr>
                            <w:rFonts w:ascii="Georgia" w:eastAsia="Times New Roman" w:hAnsi="Georgia" w:cs="Helvetica"/>
                            <w:color w:val="202020"/>
                            <w:sz w:val="27"/>
                            <w:szCs w:val="27"/>
                            <w:lang w:eastAsia="hu-HU"/>
                          </w:rPr>
                          <w:br/>
                        </w:r>
                        <w:hyperlink r:id="rId20" w:anchor="Petitions" w:tgtFrame="_blank" w:history="1">
                          <w:r w:rsidRPr="00F93DBF">
                            <w:rPr>
                              <w:rFonts w:ascii="Georgia" w:eastAsia="Times New Roman" w:hAnsi="Georgia" w:cs="Helvetica"/>
                              <w:b/>
                              <w:bCs/>
                              <w:color w:val="8A2121"/>
                              <w:sz w:val="27"/>
                              <w:szCs w:val="27"/>
                              <w:u w:val="single"/>
                              <w:lang w:eastAsia="hu-HU"/>
                            </w:rPr>
                            <w:t>Petitions</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hyperlink r:id="rId21" w:anchor="summ" w:tgtFrame="_blank" w:history="1">
                          <w:r w:rsidRPr="00F93DBF">
                            <w:rPr>
                              <w:rFonts w:ascii="Georgia" w:eastAsia="Times New Roman" w:hAnsi="Georgia" w:cs="Helvetica"/>
                              <w:b/>
                              <w:bCs/>
                              <w:color w:val="8A2121"/>
                              <w:sz w:val="24"/>
                              <w:szCs w:val="24"/>
                              <w:lang w:eastAsia="hu-HU"/>
                            </w:rPr>
                            <w:t>Submission Instructions and Deadline</w:t>
                          </w:r>
                        </w:hyperlink>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26"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Georgia" w:eastAsia="Times New Roman" w:hAnsi="Georgia" w:cs="Helvetica"/>
                            <w:b/>
                            <w:bCs/>
                            <w:color w:val="202020"/>
                            <w:sz w:val="24"/>
                            <w:szCs w:val="24"/>
                            <w:lang w:eastAsia="hu-HU"/>
                          </w:rPr>
                          <w:t>We welcome submissions from National Committees of the AIEB, Commissions of the AIEB, universities, scholarly and research institutions, museums, libraries, galleries, as well as individual scholars at any stages of their careers as well as members of the general public interested in scholarly research on Byzantium and its heritage.  </w:t>
                        </w:r>
                        <w:r w:rsidRPr="00F93DBF">
                          <w:rPr>
                            <w:rFonts w:ascii="Helvetica" w:eastAsia="Times New Roman" w:hAnsi="Helvetica" w:cs="Helvetica"/>
                            <w:color w:val="202020"/>
                            <w:sz w:val="24"/>
                            <w:szCs w:val="24"/>
                            <w:lang w:eastAsia="hu-HU"/>
                          </w:rPr>
                          <w:br/>
                        </w:r>
                        <w:r w:rsidRPr="00F93DBF">
                          <w:rPr>
                            <w:rFonts w:ascii="Helvetica" w:eastAsia="Times New Roman" w:hAnsi="Helvetica" w:cs="Helvetica"/>
                            <w:color w:val="202020"/>
                            <w:sz w:val="24"/>
                            <w:szCs w:val="24"/>
                            <w:lang w:eastAsia="hu-HU"/>
                          </w:rPr>
                          <w:br/>
                          <w:t>Please refer to the </w:t>
                        </w:r>
                        <w:hyperlink r:id="rId22" w:anchor="summ" w:tgtFrame="_blank" w:history="1">
                          <w:r w:rsidRPr="00F93DBF">
                            <w:rPr>
                              <w:rFonts w:ascii="Helvetica" w:eastAsia="Times New Roman" w:hAnsi="Helvetica" w:cs="Helvetica"/>
                              <w:b/>
                              <w:bCs/>
                              <w:color w:val="8A2121"/>
                              <w:sz w:val="24"/>
                              <w:szCs w:val="24"/>
                              <w:u w:val="single"/>
                              <w:lang w:eastAsia="hu-HU"/>
                            </w:rPr>
                            <w:t>submission instructions</w:t>
                          </w:r>
                        </w:hyperlink>
                        <w:r w:rsidRPr="00F93DBF">
                          <w:rPr>
                            <w:rFonts w:ascii="Helvetica" w:eastAsia="Times New Roman" w:hAnsi="Helvetica" w:cs="Helvetica"/>
                            <w:color w:val="202020"/>
                            <w:sz w:val="24"/>
                            <w:szCs w:val="24"/>
                            <w:lang w:eastAsia="hu-HU"/>
                          </w:rPr>
                          <w:t> in the last section of this newsletter. Thank you for your submissions! –</w:t>
                        </w:r>
                        <w:r w:rsidRPr="00F93DBF">
                          <w:rPr>
                            <w:rFonts w:ascii="Helvetica" w:eastAsia="Times New Roman" w:hAnsi="Helvetica" w:cs="Helvetica"/>
                            <w:color w:val="696969"/>
                            <w:sz w:val="24"/>
                            <w:szCs w:val="24"/>
                            <w:lang w:eastAsia="hu-HU"/>
                          </w:rPr>
                          <w:t>The editors</w:t>
                        </w:r>
                        <w:r w:rsidRPr="00F93DBF">
                          <w:rPr>
                            <w:rFonts w:ascii="Helvetica" w:eastAsia="Times New Roman" w:hAnsi="Helvetica" w:cs="Helvetica"/>
                            <w:color w:val="202020"/>
                            <w:sz w:val="24"/>
                            <w:szCs w:val="24"/>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27" style="width:0;height:1.5pt" o:hralign="center" o:hrstd="t" o:hr="t" fillcolor="#a0a0a0" stroked="f"/>
                          </w:pic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488" w:lineRule="atLeast"/>
                          <w:jc w:val="center"/>
                          <w:outlineLvl w:val="0"/>
                          <w:rPr>
                            <w:rFonts w:ascii="Helvetica" w:eastAsia="Times New Roman" w:hAnsi="Helvetica" w:cs="Helvetica"/>
                            <w:b/>
                            <w:bCs/>
                            <w:color w:val="202020"/>
                            <w:kern w:val="36"/>
                            <w:sz w:val="39"/>
                            <w:szCs w:val="39"/>
                            <w:lang w:eastAsia="hu-HU"/>
                          </w:rPr>
                        </w:pPr>
                        <w:r w:rsidRPr="00F93DBF">
                          <w:rPr>
                            <w:rFonts w:ascii="Helvetica" w:eastAsia="Times New Roman" w:hAnsi="Helvetica" w:cs="Helvetica"/>
                            <w:b/>
                            <w:bCs/>
                            <w:color w:val="202020"/>
                            <w:kern w:val="36"/>
                            <w:sz w:val="39"/>
                            <w:szCs w:val="39"/>
                            <w:lang w:eastAsia="hu-HU"/>
                          </w:rPr>
                          <w:br/>
                        </w:r>
                        <w:r w:rsidRPr="00F93DBF">
                          <w:rPr>
                            <w:rFonts w:ascii="Georgia" w:eastAsia="Times New Roman" w:hAnsi="Georgia" w:cs="Helvetica"/>
                            <w:b/>
                            <w:bCs/>
                            <w:color w:val="202020"/>
                            <w:kern w:val="36"/>
                            <w:sz w:val="30"/>
                            <w:szCs w:val="30"/>
                            <w:lang w:eastAsia="hu-HU"/>
                          </w:rPr>
                          <w:t>Exhibitions</w:t>
                        </w:r>
                        <w:bookmarkStart w:id="0" w:name="Exhibitions"/>
                        <w:bookmarkEnd w:id="0"/>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Studenica Monastery - antiquity, continuity, modernity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Organizers: SASA and Studenica monastery</w:t>
                        </w:r>
                        <w:r w:rsidRPr="00F93DBF">
                          <w:rPr>
                            <w:rFonts w:ascii="Helvetica" w:eastAsia="Times New Roman" w:hAnsi="Helvetica" w:cs="Helvetica"/>
                            <w:color w:val="B22222"/>
                            <w:sz w:val="21"/>
                            <w:szCs w:val="21"/>
                            <w:lang w:eastAsia="hu-HU"/>
                          </w:rPr>
                          <w:br/>
                          <w:t>Date: 13th December 2019 – 31st March 2020</w:t>
                        </w:r>
                        <w:r w:rsidRPr="00F93DBF">
                          <w:rPr>
                            <w:rFonts w:ascii="Helvetica" w:eastAsia="Times New Roman" w:hAnsi="Helvetica" w:cs="Helvetica"/>
                            <w:color w:val="B22222"/>
                            <w:sz w:val="21"/>
                            <w:szCs w:val="21"/>
                            <w:lang w:eastAsia="hu-HU"/>
                          </w:rPr>
                          <w:br/>
                          <w:t>Venue: Gallery of the SASA</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 xml:space="preserve">The exhibition will be organized on the occasion of the 800th anniversary of the consecration of Saint Sava as the first archbishop of Serbia. The realization of the project </w:t>
                        </w:r>
                        <w:r w:rsidRPr="00F93DBF">
                          <w:rPr>
                            <w:rFonts w:ascii="Helvetica" w:eastAsia="Times New Roman" w:hAnsi="Helvetica" w:cs="Helvetica"/>
                            <w:color w:val="202020"/>
                            <w:sz w:val="21"/>
                            <w:szCs w:val="21"/>
                            <w:lang w:eastAsia="hu-HU"/>
                          </w:rPr>
                          <w:lastRenderedPageBreak/>
                          <w:t>involves the creation of a contemporary exhibition that represents the cultural historical heritage and the importance of the Studenica monastery complex. Original exhibits and classic exhibition elements will be combined with digital interactive installations based on new technologies. This will enable visitors to see the reconstructions of objects, historical events, mapped and animated projections with a rich educational narrative, and thus get acquainted with the most important facts concerning one of the oldest monastic complexes in Serbia.</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2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t>Woven Interiors: Furnishing Early Medieval Egypt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696969"/>
                            <w:sz w:val="21"/>
                            <w:szCs w:val="21"/>
                            <w:lang w:eastAsia="hu-HU"/>
                          </w:rPr>
                          <w:t>Washington, DC, USA, 31.08.2019-05.01.2020, The George Washington University Museum and the Textile Museum, 701 21st Street NW</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Exhibition co-organized by the Dumbarton Oaks Research Library and Collection and The George Washington University Museum and the Textile Museum</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Vibrant colors and an array of textures enlivened the interior spaces of early medieval Egypt. Textiles were omnipresent in the villas, palaces, pavilions, churches, mosques, and humble abodes of Byzantine and early Islamic Egypt. Woven Interiors: Furnishing Early Medieval Egypt provides insight into the decoration of these areas, inviting the viewer to experience stunning tapestries featuring mythical beings and intriguing iconography alongside household objects and luxurious gold jewelry.</w:t>
                        </w:r>
                        <w:r w:rsidRPr="00F93DBF">
                          <w:rPr>
                            <w:rFonts w:ascii="Helvetica" w:eastAsia="Times New Roman" w:hAnsi="Helvetica" w:cs="Helvetica"/>
                            <w:color w:val="202020"/>
                            <w:sz w:val="21"/>
                            <w:szCs w:val="21"/>
                            <w:lang w:eastAsia="hu-HU"/>
                          </w:rPr>
                          <w:br/>
                          <w:t>Woven Interiors will feature approximately sixty remarkable examples of hangings, curtains, bedcovers, pillows, and other fabrics intended for use in a range of sacred and secular spaces. These fabrics served as cozy bed cloths, adorned bare walls, cushioned hard surfaces, and veiled sacred spaces. The exhibition presents masterpieces from the Textile Museum and the Dumbarton Oaks collections, supplemented with important loans from major American institutions. The fragility of these rare pieces—which include early carpets, fabric icons, and tapestry-woven hangings—means that many have never before been exhibited, or have remained in storage for decades. Textiles will be supported by related objects in other materials—like wood, gold, and silver—to evoke the plush surroundings of the Byzantine and early Islamic Mediterranean worlds.</w:t>
                        </w:r>
                        <w:r w:rsidRPr="00F93DBF">
                          <w:rPr>
                            <w:rFonts w:ascii="Helvetica" w:eastAsia="Times New Roman" w:hAnsi="Helvetica" w:cs="Helvetica"/>
                            <w:color w:val="202020"/>
                            <w:sz w:val="21"/>
                            <w:szCs w:val="21"/>
                            <w:lang w:eastAsia="hu-HU"/>
                          </w:rPr>
                          <w:br/>
                          <w:t>This exhibition is curated by Elizabeth Dospel Williams, Assistant Curator of the Byzantine Collection; Gudrun Bühl, Director of the Museum für Lackkunst, Münster; and Sumru Belger Krody, Senior Curator, The George Washington University Museum and The Textile Museum.</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23"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29"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Ornament: Fragments of Byzantine Fashion</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696969"/>
                            <w:sz w:val="21"/>
                            <w:szCs w:val="21"/>
                            <w:lang w:eastAsia="hu-HU"/>
                          </w:rPr>
                          <w:t xml:space="preserve">Washington, DC, USA, 10.09.2019-05.01.2020, Dumbarton Oaks Research Library and </w:t>
                        </w:r>
                        <w:r w:rsidRPr="00F93DBF">
                          <w:rPr>
                            <w:rFonts w:ascii="Helvetica" w:eastAsia="Times New Roman" w:hAnsi="Helvetica" w:cs="Helvetica"/>
                            <w:color w:val="696969"/>
                            <w:sz w:val="21"/>
                            <w:szCs w:val="21"/>
                            <w:lang w:eastAsia="hu-HU"/>
                          </w:rPr>
                          <w:lastRenderedPageBreak/>
                          <w:t>Collection</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Exhibition by the Dumbarton Oaks Research Library and Collection:</w:t>
                        </w:r>
                        <w:r w:rsidRPr="00F93DBF">
                          <w:rPr>
                            <w:rFonts w:ascii="Helvetica" w:eastAsia="Times New Roman" w:hAnsi="Helvetica" w:cs="Helvetica"/>
                            <w:color w:val="202020"/>
                            <w:sz w:val="21"/>
                            <w:szCs w:val="21"/>
                            <w:lang w:eastAsia="hu-HU"/>
                          </w:rPr>
                          <w:br/>
                          <w:t>Excavations in the nineteenth century unearthed scores of the ornate dress textiles which wrapped the people of medieval Egypt in their graves. Ornament: Fragments of Byzantine Fashion brings together complete tunics, parts of garments, and contemporary replicas of ancient dress to evoke the fashions of this now lost world. These textiles often preserved traces of their wearers in the forms of folds and stains, providing researchers with important information about the people buried in these garments. But alongside these bodily vestiges, the decoration of these textiles reveals much about the sophistication and aesthetics of the period in which they were crafted. Often cut into pieces by dealers at the time they were sold on the art market, these fragments survive in an incomplete state that has complicated our understanding of Byzantine dress practices.</w:t>
                        </w:r>
                        <w:r w:rsidRPr="00F93DBF">
                          <w:rPr>
                            <w:rFonts w:ascii="Helvetica" w:eastAsia="Times New Roman" w:hAnsi="Helvetica" w:cs="Helvetica"/>
                            <w:color w:val="202020"/>
                            <w:sz w:val="21"/>
                            <w:szCs w:val="21"/>
                            <w:lang w:eastAsia="hu-HU"/>
                          </w:rPr>
                          <w:br/>
                          <w:t>The textiles on view in this exhibition represent a small part of the holdings in the Byzantine collection, which will feature in a free digital catalogue available on the Dumbarton Oaks website. With their spectacular range of colors, patterns, and ornamental motifs, the textiles display the remarkable skill of ancient craftsman and a compellingly modern aesthetic.</w:t>
                        </w:r>
                        <w:r w:rsidRPr="00F93DBF">
                          <w:rPr>
                            <w:rFonts w:ascii="Helvetica" w:eastAsia="Times New Roman" w:hAnsi="Helvetica" w:cs="Helvetica"/>
                            <w:color w:val="202020"/>
                            <w:sz w:val="21"/>
                            <w:szCs w:val="21"/>
                            <w:lang w:eastAsia="hu-HU"/>
                          </w:rPr>
                          <w:br/>
                          <w:t>This exhibition is curated by Elizabeth Dospel Williams, Assistant Curator of the Byzantine Collection and Gudrun Bühl, Director of the Museum für Lackkunst, Münster, with assistance from Samuel Shapiro, Postgraduate Curatorial Fellow, Museum Department.</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hyperlink r:id="rId24"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0" style="width:0;height:1.5pt" o:hralign="center" o:hrstd="t" o:hr="t" fillcolor="#a0a0a0" stroked="f"/>
                          </w:pic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Georgia" w:eastAsia="Times New Roman" w:hAnsi="Georgia" w:cs="Helvetica"/>
                            <w:b/>
                            <w:bCs/>
                            <w:color w:val="202020"/>
                            <w:sz w:val="30"/>
                            <w:szCs w:val="30"/>
                            <w:lang w:eastAsia="hu-HU"/>
                          </w:rPr>
                          <w:t>Events</w:t>
                        </w:r>
                        <w:bookmarkStart w:id="1" w:name="events"/>
                        <w:bookmarkEnd w:id="1"/>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b/>
                            <w:bCs/>
                            <w:color w:val="696969"/>
                            <w:sz w:val="18"/>
                            <w:szCs w:val="18"/>
                            <w:lang w:eastAsia="hu-HU"/>
                          </w:rPr>
                          <w:t>(Congresses, Conferences, Seminars, Workshops, Schools, etc.)</w:t>
                        </w:r>
                      </w:p>
                      <w:p w:rsidR="00F93DBF" w:rsidRPr="00F93DBF" w:rsidRDefault="00F93DBF" w:rsidP="00F93DBF">
                        <w:pPr>
                          <w:spacing w:after="0" w:line="413" w:lineRule="atLeast"/>
                          <w:outlineLvl w:val="1"/>
                          <w:rPr>
                            <w:rFonts w:ascii="Helvetica" w:eastAsia="Times New Roman" w:hAnsi="Helvetica" w:cs="Helvetica"/>
                            <w:b/>
                            <w:bCs/>
                            <w:color w:val="202020"/>
                            <w:sz w:val="33"/>
                            <w:szCs w:val="33"/>
                            <w:lang w:eastAsia="hu-HU"/>
                          </w:rPr>
                        </w:pPr>
                        <w:r w:rsidRPr="00F93DBF">
                          <w:rPr>
                            <w:rFonts w:ascii="Helvetica" w:eastAsia="Times New Roman" w:hAnsi="Helvetica" w:cs="Helvetica"/>
                            <w:b/>
                            <w:bCs/>
                            <w:color w:val="202020"/>
                            <w:sz w:val="33"/>
                            <w:szCs w:val="33"/>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1"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413" w:lineRule="atLeast"/>
                          <w:jc w:val="center"/>
                          <w:outlineLvl w:val="1"/>
                          <w:rPr>
                            <w:rFonts w:ascii="Helvetica" w:eastAsia="Times New Roman" w:hAnsi="Helvetica" w:cs="Helvetica"/>
                            <w:b/>
                            <w:bCs/>
                            <w:color w:val="202020"/>
                            <w:sz w:val="33"/>
                            <w:szCs w:val="33"/>
                            <w:lang w:eastAsia="hu-HU"/>
                          </w:rPr>
                        </w:pPr>
                        <w:r w:rsidRPr="00F93DBF">
                          <w:rPr>
                            <w:rFonts w:ascii="Georgia" w:eastAsia="Times New Roman" w:hAnsi="Georgia" w:cs="Helvetica"/>
                            <w:b/>
                            <w:bCs/>
                            <w:color w:val="202020"/>
                            <w:sz w:val="36"/>
                            <w:szCs w:val="36"/>
                            <w:lang w:eastAsia="hu-HU"/>
                          </w:rPr>
                          <w:t>Austria</w:t>
                        </w:r>
                        <w:bookmarkStart w:id="2" w:name="Austria"/>
                        <w:bookmarkEnd w:id="2"/>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Poetry in the Eastern Mediterranean from the 11th to the 15th Century. Transcultural Perspectives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Workshop at the Austrian Academy of Sciences</w:t>
                        </w:r>
                        <w:r w:rsidRPr="00F93DBF">
                          <w:rPr>
                            <w:rFonts w:ascii="Helvetica" w:eastAsia="Times New Roman" w:hAnsi="Helvetica" w:cs="Helvetica"/>
                            <w:color w:val="202020"/>
                            <w:sz w:val="21"/>
                            <w:szCs w:val="21"/>
                            <w:lang w:eastAsia="hu-HU"/>
                          </w:rPr>
                          <w:br/>
                          <w:t>Institute for Medieval Research, Division of Byzantine Studies</w:t>
                        </w:r>
                        <w:r w:rsidRPr="00F93DBF">
                          <w:rPr>
                            <w:rFonts w:ascii="Helvetica" w:eastAsia="Times New Roman" w:hAnsi="Helvetica" w:cs="Helvetica"/>
                            <w:color w:val="202020"/>
                            <w:sz w:val="21"/>
                            <w:szCs w:val="21"/>
                            <w:lang w:eastAsia="hu-HU"/>
                          </w:rPr>
                          <w:br/>
                          <w:t>January 24th,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Conveners: Krystina Kubina, Nikos Zagklas, Andreas Rhoby</w:t>
                        </w:r>
                        <w:r w:rsidRPr="00F93DBF">
                          <w:rPr>
                            <w:rFonts w:ascii="Helvetica" w:eastAsia="Times New Roman" w:hAnsi="Helvetica" w:cs="Helvetica"/>
                            <w:color w:val="202020"/>
                            <w:sz w:val="21"/>
                            <w:szCs w:val="21"/>
                            <w:lang w:eastAsia="hu-HU"/>
                          </w:rPr>
                          <w:br/>
                          <w:t>Organised in the framework of the following projects funded by the Austrian Science Fund:</w:t>
                        </w:r>
                        <w:r w:rsidRPr="00F93DBF">
                          <w:rPr>
                            <w:rFonts w:ascii="Helvetica" w:eastAsia="Times New Roman" w:hAnsi="Helvetica" w:cs="Helvetica"/>
                            <w:color w:val="202020"/>
                            <w:sz w:val="21"/>
                            <w:szCs w:val="21"/>
                            <w:lang w:eastAsia="hu-HU"/>
                          </w:rPr>
                          <w:br/>
                          <w:t>“Byzantine Poetry in the ‘Long’ Twelfth Century 1081-1204” (project no. P-28959)</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“Late Byzantine Poetry from the Fourth Crusade until the End of the Empire” (project no. T-1045)</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25" w:tgtFrame="_blank" w:history="1">
                          <w:r w:rsidRPr="00F93DBF">
                            <w:rPr>
                              <w:rFonts w:ascii="Helvetica" w:eastAsia="Times New Roman" w:hAnsi="Helvetica" w:cs="Helvetica"/>
                              <w:b/>
                              <w:bCs/>
                              <w:color w:val="8A2121"/>
                              <w:sz w:val="21"/>
                              <w:szCs w:val="21"/>
                              <w:u w:val="single"/>
                              <w:lang w:eastAsia="hu-HU"/>
                            </w:rPr>
                            <w:t>See the program</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2"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series of conventions on Byzantine, ancient and medieval law at the Austrian Academy of Sciences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Vienna, 29.01.2020, 13.05.2020, ÖAW</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New series of conventions on Byzantine, ancient and medieval law at the Austrian Academy of Sciences entitled "Rechtspluralität in Antike und Mittelalter":</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 29. Jänner 2020, 16.00-18.00 Uhr, ÖAW, Hollandstrasse 11-13, 1020 Wien: Recht und Religion in mittelalterlichen Handschriften</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 13. Mai 2020, 16.00-18.00 Uhr, ÖAW, Hollandstrasse 11-13, 1020 Wien: Recht und Ethnizität in mittelalterlichen Handschriften</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26"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3"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 </w:t>
                        </w:r>
                      </w:p>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Georgia" w:eastAsia="Times New Roman" w:hAnsi="Georgia" w:cs="Helvetica"/>
                            <w:b/>
                            <w:bCs/>
                            <w:color w:val="202020"/>
                            <w:sz w:val="27"/>
                            <w:szCs w:val="27"/>
                            <w:lang w:eastAsia="hu-HU"/>
                          </w:rPr>
                          <w:t>Belgium</w:t>
                        </w:r>
                        <w:bookmarkStart w:id="3" w:name="Belgium"/>
                        <w:bookmarkEnd w:id="3"/>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t>Crash-course in Greek paleography, Ghent University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Ghent University, Belgium, 3-4 February 2020</w:t>
                        </w:r>
                        <w:r w:rsidRPr="00F93DBF">
                          <w:rPr>
                            <w:rFonts w:ascii="Helvetica" w:eastAsia="Times New Roman" w:hAnsi="Helvetica" w:cs="Helvetica"/>
                            <w:color w:val="202020"/>
                            <w:sz w:val="21"/>
                            <w:szCs w:val="21"/>
                            <w:lang w:eastAsia="hu-HU"/>
                          </w:rPr>
                          <w:br/>
                          <w:t>Deadline registration: 15 January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Greek department of Ghent University offers a two-day course in Greek paleography in collaboration with the Research School OIKOS. The course is intended for (advanced) students and PhDs in Classics, Ancient History and Ancient Civilizations with a good command of Greek. It offers an intensive introduction into Greek paleography from the Hellenistic period until the end of the Middle Ages and is specifically aimed at acquiring practical skills to read literary and documentary papyri and literary manuscripts from the originals.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study load is the equivalent of 2 ECTS (2x28 hours). Participants will be asked to read up on secondary literature in preparation for the seminar, see below. Extra material will be handed out during the course in order to continue to practice and improve your reading skills after the course.</w:t>
                        </w:r>
                        <w:r w:rsidRPr="00F93DBF">
                          <w:rPr>
                            <w:rFonts w:ascii="Helvetica" w:eastAsia="Times New Roman" w:hAnsi="Helvetica" w:cs="Helvetica"/>
                            <w:color w:val="202020"/>
                            <w:sz w:val="21"/>
                            <w:szCs w:val="21"/>
                            <w:lang w:eastAsia="hu-HU"/>
                          </w:rPr>
                          <w:br/>
                          <w:t>Dinner (Monday) and lunch (Tuesday) will be provided. Travel costs and/or accommodation are at your own expense.</w:t>
                        </w:r>
                        <w:r w:rsidRPr="00F93DBF">
                          <w:rPr>
                            <w:rFonts w:ascii="Helvetica" w:eastAsia="Times New Roman" w:hAnsi="Helvetica" w:cs="Helvetica"/>
                            <w:color w:val="202020"/>
                            <w:sz w:val="21"/>
                            <w:szCs w:val="21"/>
                            <w:lang w:eastAsia="hu-HU"/>
                          </w:rPr>
                          <w:br/>
                          <w:t>Deadline registration: 15 January 2020</w:t>
                        </w:r>
                        <w:r w:rsidRPr="00F93DBF">
                          <w:rPr>
                            <w:rFonts w:ascii="Helvetica" w:eastAsia="Times New Roman" w:hAnsi="Helvetica" w:cs="Helvetica"/>
                            <w:color w:val="202020"/>
                            <w:sz w:val="21"/>
                            <w:szCs w:val="21"/>
                            <w:lang w:eastAsia="hu-HU"/>
                          </w:rPr>
                          <w:br/>
                          <w:t>For registration and further questions contact Joanne Stolk (joanne.stolk@ugent.be)</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27"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4" style="width:0;height:1.5pt" o:hralign="center" o:hrstd="t" o:hr="t" fillcolor="#a0a0a0" stroked="f"/>
                          </w:pict>
                        </w:r>
                      </w:p>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Georgia" w:eastAsia="Times New Roman" w:hAnsi="Georgia" w:cs="Helvetica"/>
                            <w:b/>
                            <w:bCs/>
                            <w:color w:val="202020"/>
                            <w:sz w:val="27"/>
                            <w:szCs w:val="27"/>
                            <w:lang w:eastAsia="hu-HU"/>
                          </w:rPr>
                          <w:t>France</w:t>
                        </w:r>
                        <w:bookmarkStart w:id="4" w:name="France"/>
                        <w:bookmarkEnd w:id="4"/>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b/>
                            <w:bCs/>
                            <w:color w:val="202020"/>
                            <w:sz w:val="21"/>
                            <w:szCs w:val="21"/>
                            <w:lang w:eastAsia="hu-HU"/>
                          </w:rPr>
                          <w:t>Information about scholarly events in France in the field of Byzantine Studies can be found under this </w:t>
                        </w:r>
                        <w:hyperlink r:id="rId28" w:tgtFrame="_blank" w:tooltip="Link FR" w:history="1">
                          <w:r w:rsidRPr="00F93DBF">
                            <w:rPr>
                              <w:rFonts w:ascii="Helvetica" w:eastAsia="Times New Roman" w:hAnsi="Helvetica" w:cs="Helvetica"/>
                              <w:b/>
                              <w:bCs/>
                              <w:color w:val="8A2121"/>
                              <w:sz w:val="21"/>
                              <w:szCs w:val="21"/>
                              <w:u w:val="single"/>
                              <w:lang w:eastAsia="hu-HU"/>
                            </w:rPr>
                            <w:t>link</w:t>
                          </w:r>
                        </w:hyperlink>
                        <w:r w:rsidRPr="00F93DBF">
                          <w:rPr>
                            <w:rFonts w:ascii="Helvetica" w:eastAsia="Times New Roman" w:hAnsi="Helvetica" w:cs="Helvetica"/>
                            <w:b/>
                            <w:bCs/>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5" style="width:0;height:1.5pt" o:hralign="center" o:hrstd="t" o:hr="t" fillcolor="#a0a0a0" stroked="f"/>
                          </w:pict>
                        </w:r>
                      </w:p>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Helvetica" w:eastAsia="Times New Roman" w:hAnsi="Helvetica" w:cs="Helvetica"/>
                            <w:b/>
                            <w:bCs/>
                            <w:color w:val="202020"/>
                            <w:sz w:val="30"/>
                            <w:szCs w:val="30"/>
                            <w:lang w:eastAsia="hu-HU"/>
                          </w:rPr>
                          <w:br/>
                        </w:r>
                        <w:r w:rsidRPr="00F93DBF">
                          <w:rPr>
                            <w:rFonts w:ascii="Georgia" w:eastAsia="Times New Roman" w:hAnsi="Georgia" w:cs="Helvetica"/>
                            <w:b/>
                            <w:bCs/>
                            <w:color w:val="202020"/>
                            <w:sz w:val="27"/>
                            <w:szCs w:val="27"/>
                            <w:lang w:eastAsia="hu-HU"/>
                          </w:rPr>
                          <w:t>Germany</w:t>
                        </w:r>
                        <w:bookmarkStart w:id="5" w:name="Germany"/>
                        <w:bookmarkEnd w:id="5"/>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SCRIPTO Summer School Wolfenbüttel, Introduction to the digital cataloguing of manuscripts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8.-12. June 2020, Herzog August Bibliothek Wolfenbüttel</w:t>
                        </w:r>
                        <w:r w:rsidRPr="00F93DBF">
                          <w:rPr>
                            <w:rFonts w:ascii="Helvetica" w:eastAsia="Times New Roman" w:hAnsi="Helvetica" w:cs="Helvetica"/>
                            <w:color w:val="B22222"/>
                            <w:sz w:val="21"/>
                            <w:szCs w:val="21"/>
                            <w:lang w:eastAsia="hu-HU"/>
                          </w:rPr>
                          <w:br/>
                          <w:t>Deadline: 1 March,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Die SCRIPTO Summer School Wolfenbüttel (SSSW) bietet eine Einführung in XML, TEI-P5 und Anwendungssoftware und vermittelt die Kenntnisse und Fähigkeiten, um Beschreibungen mittelalterlicher und frühneuzeitlicher Handschriften in TEI und im bzw. für das Handschriftenportal zu erstellen. Zudem wird in diesem Kurs über die Verwaltung und Publikation von Handschriftenbeschreibungen in Datenbanken und gedruckten Katalogen informiert.</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29"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6"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#Explorer4aweek - Kleine Fächer Woche der JGU Mainz</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February 17-20,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Die Hochschulrektorenkonferenz (HRK) und das Bundesministerium für Bildung und Forschung (BMBF) fördern das Projekt „#explorer4aday / #explorer4aweek. Alltag in den Kleinen Fächern der Altertums- und Geschichtswissenschaften“ der Johannes Gutenberg-Universität Mainz (JGU) mit rund 45.000 Euro im Rahmen der „Kleine Fächer-Wochen“. Mit dieser Initiative wollen HRK und BMBF die wissenschaftlichen Leistungen der Kleinen Fächer sichtbarer machen, über Studien</w:t>
                        </w:r>
                        <w:r w:rsidRPr="00F93DBF">
                          <w:rPr>
                            <w:rFonts w:ascii="Helvetica" w:eastAsia="Times New Roman" w:hAnsi="Helvetica" w:cs="Helvetica"/>
                            <w:color w:val="202020"/>
                            <w:sz w:val="21"/>
                            <w:szCs w:val="21"/>
                            <w:lang w:eastAsia="hu-HU"/>
                          </w:rPr>
                          <w:softHyphen/>
                          <w:t>möglichkeiten und Berufsperspektiven informieren und den Arbeitsalltag der Kleinen Fächer erlebbar machen.</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30" w:tgtFrame="_blank" w:history="1">
                          <w:r w:rsidRPr="00F93DBF">
                            <w:rPr>
                              <w:rFonts w:ascii="Helvetica" w:eastAsia="Times New Roman" w:hAnsi="Helvetica" w:cs="Helvetica"/>
                              <w:b/>
                              <w:bCs/>
                              <w:color w:val="8A2121"/>
                              <w:sz w:val="21"/>
                              <w:szCs w:val="21"/>
                              <w:u w:val="single"/>
                              <w:lang w:eastAsia="hu-HU"/>
                            </w:rPr>
                            <w:t>Program</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Lecture Series: Material Culture in Byzantium and the Medieval West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Leibniz-Institut für Geschichte und Kultur des östlichen Europa (GWZO)</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Byzanz und der Westen: Kolloquium zur materiellen Kultur im Mittelalter</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br/>
                          <w:t>29.1.2020 17 Uhr</w:t>
                        </w:r>
                        <w:r w:rsidRPr="00F93DBF">
                          <w:rPr>
                            <w:rFonts w:ascii="Helvetica" w:eastAsia="Times New Roman" w:hAnsi="Helvetica" w:cs="Helvetica"/>
                            <w:color w:val="202020"/>
                            <w:sz w:val="21"/>
                            <w:szCs w:val="21"/>
                            <w:lang w:eastAsia="hu-HU"/>
                          </w:rPr>
                          <w:br/>
                          <w:t>GWZO, Vortragssaal</w:t>
                        </w:r>
                        <w:r w:rsidRPr="00F93DBF">
                          <w:rPr>
                            <w:rFonts w:ascii="Helvetica" w:eastAsia="Times New Roman" w:hAnsi="Helvetica" w:cs="Helvetica"/>
                            <w:color w:val="202020"/>
                            <w:sz w:val="21"/>
                            <w:szCs w:val="21"/>
                            <w:lang w:eastAsia="hu-HU"/>
                          </w:rPr>
                          <w:br/>
                          <w:t>Mihailo Milinković (Belgrad):</w:t>
                        </w:r>
                        <w:r w:rsidRPr="00F93DBF">
                          <w:rPr>
                            <w:rFonts w:ascii="Helvetica" w:eastAsia="Times New Roman" w:hAnsi="Helvetica" w:cs="Helvetica"/>
                            <w:color w:val="202020"/>
                            <w:sz w:val="21"/>
                            <w:szCs w:val="21"/>
                            <w:lang w:eastAsia="hu-HU"/>
                          </w:rPr>
                          <w:br/>
                          <w:t>„Stadt – Zentrum – Befestigung? Archäologische Forschungen zu frühbyzantinischen Höhenanlagen (6./7. Jh.) im heutigen Serbien“</w:t>
                        </w:r>
                        <w:r w:rsidRPr="00F93DBF">
                          <w:rPr>
                            <w:rFonts w:ascii="Helvetica" w:eastAsia="Times New Roman" w:hAnsi="Helvetica" w:cs="Helvetica"/>
                            <w:color w:val="202020"/>
                            <w:sz w:val="21"/>
                            <w:szCs w:val="21"/>
                            <w:lang w:eastAsia="hu-HU"/>
                          </w:rPr>
                          <w:br/>
                          <w:t>(im Rahmen der Mittwochsvorträge am GWZO)</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31"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Vortragsreihe: Byzanz in Mainz</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Montag, den 13. Januar 2020, 18.15</w:t>
                        </w:r>
                        <w:r w:rsidRPr="00F93DBF">
                          <w:rPr>
                            <w:rFonts w:ascii="Helvetica" w:eastAsia="Times New Roman" w:hAnsi="Helvetica" w:cs="Helvetica"/>
                            <w:color w:val="202020"/>
                            <w:sz w:val="21"/>
                            <w:szCs w:val="21"/>
                            <w:lang w:eastAsia="hu-HU"/>
                          </w:rPr>
                          <w:br/>
                          <w:t>Prof. Dr. Hartmut Leppin (Frankfurt)</w:t>
                        </w:r>
                        <w:r w:rsidRPr="00F93DBF">
                          <w:rPr>
                            <w:rFonts w:ascii="Helvetica" w:eastAsia="Times New Roman" w:hAnsi="Helvetica" w:cs="Helvetica"/>
                            <w:color w:val="202020"/>
                            <w:sz w:val="21"/>
                            <w:szCs w:val="21"/>
                            <w:lang w:eastAsia="hu-HU"/>
                          </w:rPr>
                          <w:br/>
                          <w:t>Am anderen Ende der Seidenstraße. Globalgeschichte und das spätantike Rom</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Dienstag, den 4. Februar 2020, 18.15</w:t>
                        </w:r>
                        <w:r w:rsidRPr="00F93DBF">
                          <w:rPr>
                            <w:rFonts w:ascii="Helvetica" w:eastAsia="Times New Roman" w:hAnsi="Helvetica" w:cs="Helvetica"/>
                            <w:color w:val="202020"/>
                            <w:sz w:val="21"/>
                            <w:szCs w:val="21"/>
                            <w:lang w:eastAsia="hu-HU"/>
                          </w:rPr>
                          <w:br/>
                          <w:t>Prof. Béatrice Caseau (Paris)</w:t>
                        </w:r>
                        <w:r w:rsidRPr="00F93DBF">
                          <w:rPr>
                            <w:rFonts w:ascii="Helvetica" w:eastAsia="Times New Roman" w:hAnsi="Helvetica" w:cs="Helvetica"/>
                            <w:color w:val="202020"/>
                            <w:sz w:val="21"/>
                            <w:szCs w:val="21"/>
                            <w:lang w:eastAsia="hu-HU"/>
                          </w:rPr>
                          <w:br/>
                          <w:t>When Past and Present Intermingle: Balsamon’s Comments on Feasts and Liturgies</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32"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39"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Byzanz in Münster: Vorträge und Workshops für das WS 2019/2020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8. Januar 2020</w:t>
                        </w:r>
                        <w:r w:rsidRPr="00F93DBF">
                          <w:rPr>
                            <w:rFonts w:ascii="Helvetica" w:eastAsia="Times New Roman" w:hAnsi="Helvetica" w:cs="Helvetica"/>
                            <w:color w:val="202020"/>
                            <w:sz w:val="21"/>
                            <w:szCs w:val="21"/>
                            <w:lang w:eastAsia="hu-HU"/>
                          </w:rPr>
                          <w:br/>
                          <w:t>Margaret Mullett (Belfast/UK)</w:t>
                        </w:r>
                        <w:r w:rsidRPr="00F93DBF">
                          <w:rPr>
                            <w:rFonts w:ascii="Helvetica" w:eastAsia="Times New Roman" w:hAnsi="Helvetica" w:cs="Helvetica"/>
                            <w:color w:val="202020"/>
                            <w:sz w:val="21"/>
                            <w:szCs w:val="21"/>
                            <w:lang w:eastAsia="hu-HU"/>
                          </w:rPr>
                          <w:br/>
                          <w:t>Byzantine Tent Poems and the „global“ Middle Ages</w:t>
                        </w:r>
                        <w:r w:rsidRPr="00F93DBF">
                          <w:rPr>
                            <w:rFonts w:ascii="Helvetica" w:eastAsia="Times New Roman" w:hAnsi="Helvetica" w:cs="Helvetica"/>
                            <w:color w:val="202020"/>
                            <w:sz w:val="21"/>
                            <w:szCs w:val="21"/>
                            <w:lang w:eastAsia="hu-HU"/>
                          </w:rPr>
                          <w:br/>
                          <w:t>[Forschungskolloquium: 400–1500 Mittelalter; 18:15–19:45, Domplatz20–22, Raum F 3]</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14. Januar 2020</w:t>
                        </w:r>
                        <w:r w:rsidRPr="00F93DBF">
                          <w:rPr>
                            <w:rFonts w:ascii="Helvetica" w:eastAsia="Times New Roman" w:hAnsi="Helvetica" w:cs="Helvetica"/>
                            <w:color w:val="202020"/>
                            <w:sz w:val="21"/>
                            <w:szCs w:val="21"/>
                            <w:lang w:eastAsia="hu-HU"/>
                          </w:rPr>
                          <w:br/>
                          <w:t>Workshop „Alte Texte in der neuen digitalen Welt“ In Verbindung mit dem SFB 950 „Manuskriptkulturen in Asien, Afrika und Europa“ der Universität Hamburg und dem ZETEK Münster [</w:t>
                        </w:r>
                        <w:hyperlink r:id="rId33" w:tgtFrame="_blank" w:history="1">
                          <w:r w:rsidRPr="00F93DBF">
                            <w:rPr>
                              <w:rFonts w:ascii="Helvetica" w:eastAsia="Times New Roman" w:hAnsi="Helvetica" w:cs="Helvetica"/>
                              <w:b/>
                              <w:bCs/>
                              <w:color w:val="8A2121"/>
                              <w:sz w:val="21"/>
                              <w:szCs w:val="21"/>
                              <w:u w:val="single"/>
                              <w:lang w:eastAsia="hu-HU"/>
                            </w:rPr>
                            <w:t>Programm</w:t>
                          </w:r>
                        </w:hyperlink>
                        <w:r w:rsidRPr="00F93DBF">
                          <w:rPr>
                            <w:rFonts w:ascii="Helvetica" w:eastAsia="Times New Roman" w:hAnsi="Helvetica" w:cs="Helvetica"/>
                            <w:color w:val="202020"/>
                            <w:sz w:val="21"/>
                            <w:szCs w:val="21"/>
                            <w:lang w:eastAsia="hu-HU"/>
                          </w:rPr>
                          <w:t> ]</w:t>
                        </w:r>
                        <w:r w:rsidRPr="00F93DBF">
                          <w:rPr>
                            <w:rFonts w:ascii="Helvetica" w:eastAsia="Times New Roman" w:hAnsi="Helvetica" w:cs="Helvetica"/>
                            <w:color w:val="202020"/>
                            <w:sz w:val="21"/>
                            <w:szCs w:val="21"/>
                            <w:lang w:eastAsia="hu-HU"/>
                          </w:rPr>
                          <w:br/>
                          <w:t>[Rosenstraße 9, Raum 428]</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8.–9. Februar 2020</w:t>
                        </w:r>
                        <w:r w:rsidRPr="00F93DBF">
                          <w:rPr>
                            <w:rFonts w:ascii="Helvetica" w:eastAsia="Times New Roman" w:hAnsi="Helvetica" w:cs="Helvetica"/>
                            <w:color w:val="202020"/>
                            <w:sz w:val="21"/>
                            <w:szCs w:val="21"/>
                            <w:lang w:eastAsia="hu-HU"/>
                          </w:rPr>
                          <w:br/>
                          <w:t>Griechenland Seminar 2020 „Griechische Lebenswelten“</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34"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0" style="width:0;height:1.5pt" o:hralign="center" o:hrstd="t" o:hr="t" fillcolor="#a0a0a0" stroked="f"/>
                          </w:pict>
                        </w:r>
                      </w:p>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Georgia" w:eastAsia="Times New Roman" w:hAnsi="Georgia" w:cs="Arial"/>
                            <w:b/>
                            <w:bCs/>
                            <w:color w:val="000000"/>
                            <w:sz w:val="27"/>
                            <w:szCs w:val="27"/>
                            <w:lang w:eastAsia="hu-HU"/>
                          </w:rPr>
                          <w:t>Italy</w:t>
                        </w:r>
                        <w:bookmarkStart w:id="6" w:name="Italy"/>
                        <w:bookmarkEnd w:id="6"/>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lastRenderedPageBreak/>
                          <w:t>Digitizing and Encoding Seals: SigiDoc and RTI-Dome in action</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Venice Centre for Digital and Public Humanities (VeDPH), Department of Humanities, Ca' Foscari University of Venice, January 20-21,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aim of the workshop is to present and discuss solutions, currently under development, concerning an XML-based and TEI-compliant data model for the description of Byzantine seals – and, with minor adjustments, of other coin-like objects, such as bread stamps, Hellenistic or Western Medieval seals and sealings. For this purpose, participants will be introduced to a new encoding standard: SigiDoc, the first attempt to adapt and extend the digital approach – already applied to inscriptions, coins and papyri – to seals. SigiDoc builds on the experience of the EpiDoc encoding standard and its customisable publication platform EFES (EpiDoc Front End Services).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To apply for a place on this workshop, please send an application to </w:t>
                        </w:r>
                        <w:hyperlink r:id="rId35" w:tgtFrame="_blank" w:history="1">
                          <w:r w:rsidRPr="00F93DBF">
                            <w:rPr>
                              <w:rFonts w:ascii="Helvetica" w:eastAsia="Times New Roman" w:hAnsi="Helvetica" w:cs="Helvetica"/>
                              <w:b/>
                              <w:bCs/>
                              <w:color w:val="8A2121"/>
                              <w:sz w:val="21"/>
                              <w:szCs w:val="21"/>
                              <w:u w:val="single"/>
                              <w:lang w:eastAsia="hu-HU"/>
                            </w:rPr>
                            <w:t>vedph@unive.it</w:t>
                          </w:r>
                        </w:hyperlink>
                        <w:r w:rsidRPr="00F93DBF">
                          <w:rPr>
                            <w:rFonts w:ascii="Helvetica" w:eastAsia="Times New Roman" w:hAnsi="Helvetica" w:cs="Helvetica"/>
                            <w:color w:val="202020"/>
                            <w:sz w:val="21"/>
                            <w:szCs w:val="21"/>
                            <w:lang w:eastAsia="hu-HU"/>
                          </w:rPr>
                          <w:t> by December 27 including a brief description of your interest in the workshop as well as your scholarly background. Basic knowledge of TEI-XML as well as of Ancient/Byzantine Greek are desirable.</w:t>
                        </w:r>
                        <w:r w:rsidRPr="00F93DBF">
                          <w:rPr>
                            <w:rFonts w:ascii="Helvetica" w:eastAsia="Times New Roman" w:hAnsi="Helvetica" w:cs="Helvetica"/>
                            <w:color w:val="202020"/>
                            <w:sz w:val="21"/>
                            <w:szCs w:val="21"/>
                            <w:lang w:eastAsia="hu-HU"/>
                          </w:rPr>
                          <w:br/>
                          <w:t>Contact: </w:t>
                        </w:r>
                        <w:hyperlink r:id="rId36" w:tgtFrame="_blank" w:history="1">
                          <w:r w:rsidRPr="00F93DBF">
                            <w:rPr>
                              <w:rFonts w:ascii="Helvetica" w:eastAsia="Times New Roman" w:hAnsi="Helvetica" w:cs="Helvetica"/>
                              <w:b/>
                              <w:bCs/>
                              <w:color w:val="8A2121"/>
                              <w:sz w:val="21"/>
                              <w:szCs w:val="21"/>
                              <w:u w:val="single"/>
                              <w:lang w:eastAsia="hu-HU"/>
                            </w:rPr>
                            <w:t>vedph@unive.it</w:t>
                          </w:r>
                        </w:hyperlink>
                        <w:r w:rsidRPr="00F93DBF">
                          <w:rPr>
                            <w:rFonts w:ascii="Helvetica" w:eastAsia="Times New Roman" w:hAnsi="Helvetica" w:cs="Helvetica"/>
                            <w:color w:val="202020"/>
                            <w:sz w:val="21"/>
                            <w:szCs w:val="21"/>
                            <w:lang w:eastAsia="hu-HU"/>
                          </w:rPr>
                          <w:br/>
                          <w:t>More information (soon) at: </w:t>
                        </w:r>
                        <w:hyperlink r:id="rId37" w:tgtFrame="_blank" w:history="1">
                          <w:r w:rsidRPr="00F93DBF">
                            <w:rPr>
                              <w:rFonts w:ascii="Helvetica" w:eastAsia="Times New Roman" w:hAnsi="Helvetica" w:cs="Helvetica"/>
                              <w:b/>
                              <w:bCs/>
                              <w:color w:val="8A2121"/>
                              <w:sz w:val="21"/>
                              <w:szCs w:val="21"/>
                              <w:u w:val="single"/>
                              <w:lang w:eastAsia="hu-HU"/>
                            </w:rPr>
                            <w:t>https://www.unive.it/vedph</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1"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Georgia" w:eastAsia="Times New Roman" w:hAnsi="Georgia" w:cs="Arial"/>
                            <w:b/>
                            <w:bCs/>
                            <w:color w:val="000000"/>
                            <w:sz w:val="24"/>
                            <w:szCs w:val="24"/>
                            <w:lang w:eastAsia="hu-HU"/>
                          </w:rPr>
                          <w:t>Spain</w:t>
                        </w:r>
                        <w:bookmarkStart w:id="7" w:name="Spain"/>
                        <w:bookmarkEnd w:id="7"/>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b/>
                            <w:bCs/>
                            <w:color w:val="202020"/>
                            <w:sz w:val="21"/>
                            <w:szCs w:val="21"/>
                            <w:lang w:eastAsia="hu-HU"/>
                          </w:rPr>
                          <w:t>Additional information about scholarly events in Spain in the field of Byzantine Studies can be found under this link: </w:t>
                        </w:r>
                        <w:hyperlink r:id="rId38" w:history="1">
                          <w:r w:rsidRPr="00F93DBF">
                            <w:rPr>
                              <w:rFonts w:ascii="Helvetica" w:eastAsia="Times New Roman" w:hAnsi="Helvetica" w:cs="Helvetica"/>
                              <w:b/>
                              <w:bCs/>
                              <w:color w:val="8A2121"/>
                              <w:sz w:val="21"/>
                              <w:szCs w:val="21"/>
                              <w:u w:val="single"/>
                              <w:lang w:eastAsia="hu-HU"/>
                            </w:rPr>
                            <w:t>https://bizantinistica.blogspot.com/2019</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2" style="width:0;height:1.5pt" o:hralign="center" o:hrstd="t" o:hr="t" fillcolor="#a0a0a0" stroked="f"/>
                          </w:pic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r w:rsidRPr="00F93DBF">
                          <w:rPr>
                            <w:rFonts w:ascii="Georgia" w:eastAsia="Times New Roman" w:hAnsi="Georgia" w:cs="Arial"/>
                            <w:b/>
                            <w:bCs/>
                            <w:color w:val="000000"/>
                            <w:sz w:val="24"/>
                            <w:szCs w:val="24"/>
                            <w:lang w:eastAsia="hu-HU"/>
                          </w:rPr>
                          <w:t>Turkey</w:t>
                        </w:r>
                        <w:bookmarkStart w:id="8" w:name="Turkey"/>
                        <w:bookmarkEnd w:id="8"/>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BYZANTIUM AT ANKARA- Byzantine Seminar Series Fall 2019/20</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Byzantine Seminar Series “Byzantium at Ankara” is an event organized and hosted in collaboration by Bilkent and Hacettepe University which will be held over the entire 2019/2020 Academic Year.</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object of the series of talks is to implement the interest and knowledge of the history and culture of the Byzantine Empire by bringing together local and visiting scholars in order to cover different aspects of the history, archaeology, and art history of the Byzantine Empire. Further it aims to sensitize and stimulate young scholars, graduate students and academicians to help generating awareness about innovative interdisciplinary approaches to Byzantine studies.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19 December 2019 - Güner Varinoğlu (Mimar Sinan Fine Arts University)</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39" w:tgtFrame="_blank" w:history="1">
                          <w:r w:rsidRPr="00F93DBF">
                            <w:rPr>
                              <w:rFonts w:ascii="Helvetica" w:eastAsia="Times New Roman" w:hAnsi="Helvetica" w:cs="Helvetica"/>
                              <w:b/>
                              <w:bCs/>
                              <w:color w:val="8A2121"/>
                              <w:sz w:val="21"/>
                              <w:szCs w:val="21"/>
                              <w:u w:val="single"/>
                              <w:lang w:eastAsia="hu-HU"/>
                            </w:rPr>
                            <w:t>Visit the website</w:t>
                          </w:r>
                        </w:hyperlink>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3" style="width:0;height:1.5pt" o:hralign="center" o:hrstd="t" o:hr="t" fillcolor="#a0a0a0" stroked="f"/>
                          </w:pic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488" w:lineRule="atLeast"/>
                          <w:jc w:val="center"/>
                          <w:outlineLvl w:val="0"/>
                          <w:rPr>
                            <w:rFonts w:ascii="Helvetica" w:eastAsia="Times New Roman" w:hAnsi="Helvetica" w:cs="Helvetica"/>
                            <w:b/>
                            <w:bCs/>
                            <w:color w:val="202020"/>
                            <w:kern w:val="36"/>
                            <w:sz w:val="39"/>
                            <w:szCs w:val="39"/>
                            <w:lang w:eastAsia="hu-HU"/>
                          </w:rPr>
                        </w:pPr>
                        <w:r w:rsidRPr="00F93DBF">
                          <w:rPr>
                            <w:rFonts w:ascii="Helvetica" w:eastAsia="Times New Roman" w:hAnsi="Helvetica" w:cs="Helvetica"/>
                            <w:b/>
                            <w:bCs/>
                            <w:color w:val="202020"/>
                            <w:kern w:val="36"/>
                            <w:sz w:val="39"/>
                            <w:szCs w:val="39"/>
                            <w:lang w:eastAsia="hu-HU"/>
                          </w:rPr>
                          <w:br/>
                        </w:r>
                        <w:r w:rsidRPr="00F93DBF">
                          <w:rPr>
                            <w:rFonts w:ascii="Georgia" w:eastAsia="Times New Roman" w:hAnsi="Georgia" w:cs="Helvetica"/>
                            <w:b/>
                            <w:bCs/>
                            <w:color w:val="202020"/>
                            <w:kern w:val="36"/>
                            <w:sz w:val="30"/>
                            <w:szCs w:val="30"/>
                            <w:lang w:eastAsia="hu-HU"/>
                          </w:rPr>
                          <w:t>Opportunities</w:t>
                        </w:r>
                        <w:bookmarkStart w:id="9" w:name="Opportunities"/>
                        <w:bookmarkEnd w:id="9"/>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IFK Junior Fellowships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Application Start: 02. December 2019</w:t>
                        </w:r>
                        <w:r w:rsidRPr="00F93DBF">
                          <w:rPr>
                            <w:rFonts w:ascii="Helvetica" w:eastAsia="Times New Roman" w:hAnsi="Helvetica" w:cs="Helvetica"/>
                            <w:color w:val="202020"/>
                            <w:sz w:val="21"/>
                            <w:szCs w:val="21"/>
                            <w:lang w:eastAsia="hu-HU"/>
                          </w:rPr>
                          <w:br/>
                          <w:t>Application End: 19. January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IFK_Junior Fellowships are intended for young Austrian academics doing their dissertations, as well as for non-Austrian doctoral students who are being supervised at an Austrian university. </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dissertation project must be an interdisciplinary undertaking in the humanities, social sciences or art that addresses the study of culture(s), its issues and methods.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Research projects may, but are not required to, relate to the current IFK </w:t>
                        </w:r>
                        <w:hyperlink r:id="rId40" w:tgtFrame="_blank" w:history="1">
                          <w:r w:rsidRPr="00F93DBF">
                            <w:rPr>
                              <w:rFonts w:ascii="Helvetica" w:eastAsia="Times New Roman" w:hAnsi="Helvetica" w:cs="Helvetica"/>
                              <w:b/>
                              <w:bCs/>
                              <w:color w:val="8A2121"/>
                              <w:sz w:val="21"/>
                              <w:szCs w:val="21"/>
                              <w:u w:val="single"/>
                              <w:lang w:eastAsia="hu-HU"/>
                            </w:rPr>
                            <w:t>research foci</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IFK_Junior Fellowships include a monthly grant of €1,200 and a workstation at the IFK with computer and internet access; the receipt of the scholarship is tied to residency at the IFK. Nothing other than minimal part-time employment can be undertaken in addition to the scholarship. The IFK does not cover costs associated with health insurance and or social insurance.</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Successful applicants will take part in the IFK_Junior Fellow Abroad Scholarship Programme for the following academic year.</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Please click </w:t>
                        </w:r>
                        <w:hyperlink r:id="rId41" w:history="1">
                          <w:r w:rsidRPr="00F93DBF">
                            <w:rPr>
                              <w:rFonts w:ascii="Helvetica" w:eastAsia="Times New Roman" w:hAnsi="Helvetica" w:cs="Helvetica"/>
                              <w:b/>
                              <w:bCs/>
                              <w:color w:val="8A2121"/>
                              <w:sz w:val="21"/>
                              <w:szCs w:val="21"/>
                              <w:u w:val="single"/>
                              <w:lang w:eastAsia="hu-HU"/>
                            </w:rPr>
                            <w:t>here</w:t>
                          </w:r>
                        </w:hyperlink>
                        <w:r w:rsidRPr="00F93DBF">
                          <w:rPr>
                            <w:rFonts w:ascii="Helvetica" w:eastAsia="Times New Roman" w:hAnsi="Helvetica" w:cs="Helvetica"/>
                            <w:color w:val="202020"/>
                            <w:sz w:val="21"/>
                            <w:szCs w:val="21"/>
                            <w:lang w:eastAsia="hu-HU"/>
                          </w:rPr>
                          <w:t> to complete the online application.You will find all necessary information via this </w:t>
                        </w:r>
                        <w:hyperlink r:id="rId42" w:history="1">
                          <w:r w:rsidRPr="00F93DBF">
                            <w:rPr>
                              <w:rFonts w:ascii="Helvetica" w:eastAsia="Times New Roman" w:hAnsi="Helvetica" w:cs="Helvetica"/>
                              <w:b/>
                              <w:bCs/>
                              <w:color w:val="8A2121"/>
                              <w:sz w:val="21"/>
                              <w:szCs w:val="21"/>
                              <w:u w:val="single"/>
                              <w:lang w:eastAsia="hu-HU"/>
                            </w:rPr>
                            <w:t>link</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4"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Papyrologische Autumn School in Münster</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25. bis 29. September 2020</w:t>
                        </w:r>
                        <w:r w:rsidRPr="00F93DBF">
                          <w:rPr>
                            <w:rFonts w:ascii="Helvetica" w:eastAsia="Times New Roman" w:hAnsi="Helvetica" w:cs="Helvetica"/>
                            <w:color w:val="202020"/>
                            <w:sz w:val="21"/>
                            <w:szCs w:val="21"/>
                            <w:lang w:eastAsia="hu-HU"/>
                          </w:rPr>
                          <w:br/>
                          <w:t>Bewerbungen sind bis zum 29. Februar 2020 möglich.</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43" w:history="1">
                          <w:r w:rsidRPr="00F93DBF">
                            <w:rPr>
                              <w:rFonts w:ascii="Helvetica" w:eastAsia="Times New Roman" w:hAnsi="Helvetica" w:cs="Helvetica"/>
                              <w:b/>
                              <w:bCs/>
                              <w:color w:val="8A2121"/>
                              <w:sz w:val="21"/>
                              <w:szCs w:val="21"/>
                              <w:u w:val="single"/>
                              <w:lang w:eastAsia="hu-HU"/>
                            </w:rPr>
                            <w:t>Ankündigung mit weiteren Informationen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5"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1C1E21"/>
                            <w:sz w:val="27"/>
                            <w:szCs w:val="27"/>
                            <w:lang w:eastAsia="hu-HU"/>
                          </w:rPr>
                        </w:pPr>
                        <w:r w:rsidRPr="00F93DBF">
                          <w:rPr>
                            <w:rFonts w:ascii="Helvetica" w:eastAsia="Times New Roman" w:hAnsi="Helvetica" w:cs="Helvetica"/>
                            <w:b/>
                            <w:bCs/>
                            <w:color w:val="B22222"/>
                            <w:sz w:val="27"/>
                            <w:szCs w:val="27"/>
                            <w:lang w:eastAsia="hu-HU"/>
                          </w:rPr>
                          <w:t>JOB Opportunity: Professor of Ancient Greek or Byzantine Literature, University of Southern Denmark.</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br/>
                          <w:t xml:space="preserve">Applications are invited for a position as Professor of Ancient Greek or Byzantine Literature </w:t>
                        </w:r>
                        <w:r w:rsidRPr="00F93DBF">
                          <w:rPr>
                            <w:rFonts w:ascii="Helvetica" w:eastAsia="Times New Roman" w:hAnsi="Helvetica" w:cs="Helvetica"/>
                            <w:color w:val="1C1E21"/>
                            <w:sz w:val="21"/>
                            <w:szCs w:val="21"/>
                            <w:lang w:eastAsia="hu-HU"/>
                          </w:rPr>
                          <w:lastRenderedPageBreak/>
                          <w:t>at the Department of History, University of Southern Denmark. The position is available from September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t>The position forms part of the Centre for Excellence, Centre for Medieval Literature (CML), and of the study programme of Classics.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t>For further information please click </w:t>
                        </w:r>
                        <w:hyperlink r:id="rId44" w:tgtFrame="_blank" w:history="1">
                          <w:r w:rsidRPr="00F93DBF">
                            <w:rPr>
                              <w:rFonts w:ascii="Helvetica" w:eastAsia="Times New Roman" w:hAnsi="Helvetica" w:cs="Helvetica"/>
                              <w:b/>
                              <w:bCs/>
                              <w:color w:val="8A2121"/>
                              <w:sz w:val="21"/>
                              <w:szCs w:val="21"/>
                              <w:u w:val="single"/>
                              <w:lang w:eastAsia="hu-HU"/>
                            </w:rPr>
                            <w:t>here</w:t>
                          </w:r>
                        </w:hyperlink>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pict>
                            <v:rect id="_x0000_i1046"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Byzantine Studies Postdoctoral Fellowship 2020-21</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B22222"/>
                            <w:sz w:val="21"/>
                            <w:szCs w:val="21"/>
                            <w:lang w:eastAsia="hu-HU"/>
                          </w:rPr>
                          <w:t>University of Notre Dame: College of Arts &amp; Letters: Medieval Institute</w:t>
                        </w:r>
                        <w:r w:rsidRPr="00F93DBF">
                          <w:rPr>
                            <w:rFonts w:ascii="Helvetica" w:eastAsia="Times New Roman" w:hAnsi="Helvetica" w:cs="Helvetica"/>
                            <w:color w:val="B22222"/>
                            <w:sz w:val="21"/>
                            <w:szCs w:val="21"/>
                            <w:lang w:eastAsia="hu-HU"/>
                          </w:rPr>
                          <w:br/>
                          <w:t>Deadline: Feb 1, 2020</w:t>
                        </w:r>
                        <w:r w:rsidRPr="00F93DBF">
                          <w:rPr>
                            <w:rFonts w:ascii="Helvetica" w:eastAsia="Times New Roman" w:hAnsi="Helvetica" w:cs="Helvetica"/>
                            <w:color w:val="1C1E21"/>
                            <w:sz w:val="21"/>
                            <w:szCs w:val="21"/>
                            <w:lang w:eastAsia="hu-HU"/>
                          </w:rPr>
                          <w:br/>
                        </w:r>
                        <w:r w:rsidRPr="00F93DBF">
                          <w:rPr>
                            <w:rFonts w:ascii="Helvetica" w:eastAsia="Times New Roman" w:hAnsi="Helvetica" w:cs="Helvetica"/>
                            <w:color w:val="1C1E21"/>
                            <w:sz w:val="21"/>
                            <w:szCs w:val="21"/>
                            <w:lang w:eastAsia="hu-HU"/>
                          </w:rPr>
                          <w:br/>
                          <w:t>Following substantial investment in the area of Byzantine Studies at the University of Notre Dame, including the acquisition of the Milton V. Anastos Library of Byzantine Civilization and generous support from the Stavros Niarchos Foundation, the Mellon Foundation, and the National Endowment for the Humanities, the Medieval Institute at the University of Notre Dame is delighted to invite applicants for a nine-month Postdoctoral Fellowship in Byzantine Studies.</w:t>
                        </w:r>
                      </w:p>
                      <w:p w:rsidR="00F93DBF" w:rsidRPr="00F93DBF" w:rsidRDefault="00F93DBF" w:rsidP="00F93DBF">
                        <w:pPr>
                          <w:spacing w:after="0" w:line="315" w:lineRule="atLeast"/>
                          <w:jc w:val="center"/>
                          <w:rPr>
                            <w:rFonts w:ascii="Helvetica" w:eastAsia="Times New Roman" w:hAnsi="Helvetica" w:cs="Helvetica"/>
                            <w:color w:val="1C1E21"/>
                            <w:sz w:val="21"/>
                            <w:szCs w:val="21"/>
                            <w:lang w:eastAsia="hu-HU"/>
                          </w:rPr>
                        </w:pPr>
                        <w:hyperlink r:id="rId45"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pict>
                            <v:rect id="_x0000_i104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Museum Director, Dumbarton Oaks, Washington DC, USA.</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t>Deadline: Open until filled. </w:t>
                        </w:r>
                        <w:r w:rsidRPr="00F93DBF">
                          <w:rPr>
                            <w:rFonts w:ascii="Helvetica" w:eastAsia="Times New Roman" w:hAnsi="Helvetica" w:cs="Helvetica"/>
                            <w:color w:val="1C1E21"/>
                            <w:sz w:val="21"/>
                            <w:szCs w:val="21"/>
                            <w:lang w:eastAsia="hu-HU"/>
                          </w:rPr>
                          <w:br/>
                        </w:r>
                        <w:r w:rsidRPr="00F93DBF">
                          <w:rPr>
                            <w:rFonts w:ascii="Helvetica" w:eastAsia="Times New Roman" w:hAnsi="Helvetica" w:cs="Helvetica"/>
                            <w:color w:val="1C1E21"/>
                            <w:sz w:val="21"/>
                            <w:szCs w:val="21"/>
                            <w:lang w:eastAsia="hu-HU"/>
                          </w:rPr>
                          <w:br/>
                          <w:t>The museum director will lead the museum team in planning and delivering innovative exhibits in a highly collaborative environment. The director will oversee long-term exhibition planning, budget, and all aspects of museum operations. The ideal candidate will combine knowledge of one area of the Dumbarton Oaks collections with strong leadership and administrative skills. The incumbent will join our community at an exciting time of expansion of both our academic and public programs and will contribute to the ongoing Dumbarton Oaks Access Initiative by helping us design and deliver free and open access to the collections through digital and educational initiatives.</w:t>
                        </w:r>
                        <w:r w:rsidRPr="00F93DBF">
                          <w:rPr>
                            <w:rFonts w:ascii="Helvetica" w:eastAsia="Times New Roman" w:hAnsi="Helvetica" w:cs="Helvetica"/>
                            <w:color w:val="1C1E21"/>
                            <w:sz w:val="21"/>
                            <w:szCs w:val="21"/>
                            <w:lang w:eastAsia="hu-HU"/>
                          </w:rPr>
                          <w:br/>
                          <w:t>For further information and application procedure, please click </w:t>
                        </w:r>
                        <w:hyperlink r:id="rId46" w:tgtFrame="_blank" w:history="1">
                          <w:r w:rsidRPr="00F93DBF">
                            <w:rPr>
                              <w:rFonts w:ascii="Helvetica" w:eastAsia="Times New Roman" w:hAnsi="Helvetica" w:cs="Helvetica"/>
                              <w:b/>
                              <w:bCs/>
                              <w:color w:val="8A2121"/>
                              <w:sz w:val="21"/>
                              <w:szCs w:val="21"/>
                              <w:u w:val="single"/>
                              <w:lang w:eastAsia="hu-HU"/>
                            </w:rPr>
                            <w:t>here</w:t>
                          </w:r>
                        </w:hyperlink>
                        <w:r w:rsidRPr="00F93DBF">
                          <w:rPr>
                            <w:rFonts w:ascii="Helvetica" w:eastAsia="Times New Roman" w:hAnsi="Helvetica" w:cs="Helvetica"/>
                            <w:color w:val="1C1E21"/>
                            <w:sz w:val="21"/>
                            <w:szCs w:val="21"/>
                            <w:lang w:eastAsia="hu-HU"/>
                          </w:rPr>
                          <w:t>.</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pict>
                            <v:rect id="_x0000_i104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Editor: Studies in Late Antiquity, University of California Press</w:t>
                        </w:r>
                      </w:p>
                      <w:p w:rsidR="00F93DBF" w:rsidRPr="00F93DBF" w:rsidRDefault="00F93DBF" w:rsidP="00F93DBF">
                        <w:pPr>
                          <w:spacing w:after="0" w:line="315" w:lineRule="atLeast"/>
                          <w:rPr>
                            <w:rFonts w:ascii="Helvetica" w:eastAsia="Times New Roman" w:hAnsi="Helvetica" w:cs="Helvetica"/>
                            <w:color w:val="1C1E21"/>
                            <w:sz w:val="21"/>
                            <w:szCs w:val="21"/>
                            <w:lang w:eastAsia="hu-HU"/>
                          </w:rPr>
                        </w:pPr>
                        <w:r w:rsidRPr="00F93DBF">
                          <w:rPr>
                            <w:rFonts w:ascii="Helvetica" w:eastAsia="Times New Roman" w:hAnsi="Helvetica" w:cs="Helvetica"/>
                            <w:color w:val="1C1E21"/>
                            <w:sz w:val="21"/>
                            <w:szCs w:val="21"/>
                            <w:lang w:eastAsia="hu-HU"/>
                          </w:rPr>
                          <w:t>Deadline: 10th February, 2020, (to begin January, 2021)</w:t>
                        </w:r>
                        <w:r w:rsidRPr="00F93DBF">
                          <w:rPr>
                            <w:rFonts w:ascii="Helvetica" w:eastAsia="Times New Roman" w:hAnsi="Helvetica" w:cs="Helvetica"/>
                            <w:color w:val="1C1E21"/>
                            <w:sz w:val="21"/>
                            <w:szCs w:val="21"/>
                            <w:lang w:eastAsia="hu-HU"/>
                          </w:rPr>
                          <w:br/>
                        </w:r>
                        <w:r w:rsidRPr="00F93DBF">
                          <w:rPr>
                            <w:rFonts w:ascii="Helvetica" w:eastAsia="Times New Roman" w:hAnsi="Helvetica" w:cs="Helvetica"/>
                            <w:color w:val="1C1E21"/>
                            <w:sz w:val="21"/>
                            <w:szCs w:val="21"/>
                            <w:lang w:eastAsia="hu-HU"/>
                          </w:rPr>
                          <w:br/>
                          <w:t>University of California Press is seeking applicants for the position of Editor of Studies in Late Antiquity. The new editorship will begin in January 2021 following the end of founding Editor, Beth DePalma Digeser’s term.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For further information, please click </w:t>
                        </w:r>
                        <w:hyperlink r:id="rId47" w:tgtFrame="_blank" w:history="1">
                          <w:r w:rsidRPr="00F93DBF">
                            <w:rPr>
                              <w:rFonts w:ascii="Helvetica" w:eastAsia="Times New Roman" w:hAnsi="Helvetica" w:cs="Helvetica"/>
                              <w:b/>
                              <w:bCs/>
                              <w:color w:val="8A2121"/>
                              <w:sz w:val="21"/>
                              <w:szCs w:val="21"/>
                              <w:u w:val="single"/>
                              <w:lang w:eastAsia="hu-HU"/>
                            </w:rPr>
                            <w:t>here</w:t>
                          </w:r>
                        </w:hyperlink>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49"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 xml:space="preserve">M. Alison Frantz Fellowship in Post-Classical studies at </w:t>
                        </w:r>
                        <w:r w:rsidRPr="00F93DBF">
                          <w:rPr>
                            <w:rFonts w:ascii="Helvetica" w:eastAsia="Times New Roman" w:hAnsi="Helvetica" w:cs="Helvetica"/>
                            <w:b/>
                            <w:bCs/>
                            <w:color w:val="B22222"/>
                            <w:sz w:val="27"/>
                            <w:szCs w:val="27"/>
                            <w:lang w:eastAsia="hu-HU"/>
                          </w:rPr>
                          <w:lastRenderedPageBreak/>
                          <w:t>the Gennadius Library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Deadline: January 15, 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M. Alison Frantz Fellowship, formerly known as the Gennadeion Fellowship in Post-Classical Studies, was named in honor of archaeologist, Byzantinist, and photographer M. Alison Frantz (1903–1995), a scholar of the post-classical Athenian Agora whose photographs of antiquities are widely used in books on Greek culture.</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48"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0"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International Byzantine Greek Summer School</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Trinity College Dublin</w:t>
                        </w:r>
                        <w:r w:rsidRPr="00F93DBF">
                          <w:rPr>
                            <w:rFonts w:ascii="Helvetica" w:eastAsia="Times New Roman" w:hAnsi="Helvetica" w:cs="Helvetica"/>
                            <w:color w:val="B22222"/>
                            <w:sz w:val="21"/>
                            <w:szCs w:val="21"/>
                            <w:lang w:eastAsia="hu-HU"/>
                          </w:rPr>
                          <w:br/>
                          <w:t>18 July – 15 August 2020</w:t>
                        </w:r>
                        <w:r w:rsidRPr="00F93DBF">
                          <w:rPr>
                            <w:rFonts w:ascii="Helvetica" w:eastAsia="Times New Roman" w:hAnsi="Helvetica" w:cs="Helvetica"/>
                            <w:color w:val="B22222"/>
                            <w:sz w:val="21"/>
                            <w:szCs w:val="21"/>
                            <w:lang w:eastAsia="hu-HU"/>
                          </w:rPr>
                          <w:br/>
                          <w:t>Deadline: 14 April 2020</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The Department of Classics at Trinity College Dublin is delighted to welcome back the International Byzantine Greek Summer School (IBGSS), directed by Dr Anthony Hirst. This well-established course, founded in 2002, teaches Byzantine Greek at Beginners, Intermediate and Advanced level and allows early learners to engage with original medieval and late antique Greek texts from the start. </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Course dates:</w:t>
                        </w:r>
                        <w:r w:rsidRPr="00F93DBF">
                          <w:rPr>
                            <w:rFonts w:ascii="Helvetica" w:eastAsia="Times New Roman" w:hAnsi="Helvetica" w:cs="Helvetica"/>
                            <w:color w:val="202020"/>
                            <w:sz w:val="21"/>
                            <w:szCs w:val="21"/>
                            <w:lang w:eastAsia="hu-HU"/>
                          </w:rPr>
                          <w:br/>
                          <w:t>Level 1 Beginners: 18 July – 1 August 2020</w:t>
                        </w:r>
                        <w:r w:rsidRPr="00F93DBF">
                          <w:rPr>
                            <w:rFonts w:ascii="Helvetica" w:eastAsia="Times New Roman" w:hAnsi="Helvetica" w:cs="Helvetica"/>
                            <w:color w:val="202020"/>
                            <w:sz w:val="21"/>
                            <w:szCs w:val="21"/>
                            <w:lang w:eastAsia="hu-HU"/>
                          </w:rPr>
                          <w:br/>
                          <w:t>Level 2/2.5 Intermediate: 1–15 August 2020</w:t>
                        </w:r>
                        <w:r w:rsidRPr="00F93DBF">
                          <w:rPr>
                            <w:rFonts w:ascii="Helvetica" w:eastAsia="Times New Roman" w:hAnsi="Helvetica" w:cs="Helvetica"/>
                            <w:color w:val="202020"/>
                            <w:sz w:val="21"/>
                            <w:szCs w:val="21"/>
                            <w:lang w:eastAsia="hu-HU"/>
                          </w:rPr>
                          <w:br/>
                          <w:t>Level 3 Advanced Reading: 1–15 August 2020</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Further information: </w:t>
                        </w:r>
                        <w:hyperlink r:id="rId49" w:tgtFrame="_blank" w:history="1">
                          <w:r w:rsidRPr="00F93DBF">
                            <w:rPr>
                              <w:rFonts w:ascii="Helvetica" w:eastAsia="Times New Roman" w:hAnsi="Helvetica" w:cs="Helvetica"/>
                              <w:b/>
                              <w:bCs/>
                              <w:color w:val="8A2121"/>
                              <w:sz w:val="21"/>
                              <w:szCs w:val="21"/>
                              <w:u w:val="single"/>
                              <w:lang w:eastAsia="hu-HU"/>
                            </w:rPr>
                            <w:t>www.tcd.ie/Classics/byzantine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1"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Byzantine Studies Postdoctoral Fellowship 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University of Notre Dame, IN, USA</w:t>
                        </w:r>
                        <w:r w:rsidRPr="00F93DBF">
                          <w:rPr>
                            <w:rFonts w:ascii="Helvetica" w:eastAsia="Times New Roman" w:hAnsi="Helvetica" w:cs="Helvetica"/>
                            <w:color w:val="202020"/>
                            <w:sz w:val="21"/>
                            <w:szCs w:val="21"/>
                            <w:lang w:eastAsia="hu-HU"/>
                          </w:rPr>
                          <w:br/>
                          <w:t>Deadline: Feb 1,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Qualifications: Byzantine Studies fellows must hold a Ph.D. from an internationally recognized institution. The Ph.D. must be in hand by the beginning of the fellowship term.</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Application Instructions: Applicants should submit a letter of application (cover letter), a project proposal of no more than 2500 words, a current C.V., and three letters of recommendation. Applicants will also complete an informational sheet in Interfolio.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0"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2"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A. W. Mellon Junior Faculty Fellowship in Medieval Studies 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University of Notre Dame, IN, USA</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Deadline: Feb 1,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Medieval Institute offers a fellowship for a junior faculty scholar in Medieval Studies, made possible through the generous response of the Andrew W. Mellon Foundation to a challenge grant awarded to Notre Dame by the National Endowment for the Humanities. This Fellowship is designed for junior faculty who currently hold a position in a United States university as an assistant professor. It is open to qualified applicants in all fields of Medieval Studies. The fellowship holder will pursue research in residence at Notre Dame's famed Medieval Institute during the academic year.</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1"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3"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Scholarships and Fellowships at the British School at Athens, Greece (2020-2021)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Deadline for applications for all posts: 24th April,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i The Macmillan-Rodewald and the Richard Bradford McConnell Studentships (Postdoctoral or advanced doctoral researchers).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ii Early Career Fellowship (3 months; for scholars in first post).</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iii Visiting Fellowship (2-3 months).</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2"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4"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Job Vacancy: Librarian</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British School at Athens</w:t>
                        </w:r>
                        <w:r w:rsidRPr="00F93DBF">
                          <w:rPr>
                            <w:rFonts w:ascii="Helvetica" w:eastAsia="Times New Roman" w:hAnsi="Helvetica" w:cs="Helvetica"/>
                            <w:color w:val="202020"/>
                            <w:sz w:val="21"/>
                            <w:szCs w:val="21"/>
                            <w:lang w:eastAsia="hu-HU"/>
                          </w:rPr>
                          <w:br/>
                          <w:t>The closing date for applications is 3 January 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3"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5"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Lincoln College Summer School of Greek Palaeography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The eighth Lincoln College International Summer School in Greek Palaeography will be held on </w:t>
                        </w:r>
                        <w:r w:rsidRPr="00F93DBF">
                          <w:rPr>
                            <w:rFonts w:ascii="Helvetica" w:eastAsia="Times New Roman" w:hAnsi="Helvetica" w:cs="Helvetica"/>
                            <w:b/>
                            <w:bCs/>
                            <w:color w:val="202020"/>
                            <w:sz w:val="21"/>
                            <w:szCs w:val="21"/>
                            <w:lang w:eastAsia="hu-HU"/>
                          </w:rPr>
                          <w:t>27 July - 1 August 2020</w:t>
                        </w:r>
                        <w:r w:rsidRPr="00F93DBF">
                          <w:rPr>
                            <w:rFonts w:ascii="Helvetica" w:eastAsia="Times New Roman" w:hAnsi="Helvetica" w:cs="Helvetica"/>
                            <w:color w:val="202020"/>
                            <w:sz w:val="21"/>
                            <w:szCs w:val="21"/>
                            <w:lang w:eastAsia="hu-HU"/>
                          </w:rPr>
                          <w:t>. The school offers a five-day introduction to the study of Greek manuscripts through ten reading classes, three library visits and five thematic lectures.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Application: The final deadline for applying is </w:t>
                        </w:r>
                        <w:r w:rsidRPr="00F93DBF">
                          <w:rPr>
                            <w:rFonts w:ascii="Helvetica" w:eastAsia="Times New Roman" w:hAnsi="Helvetica" w:cs="Helvetica"/>
                            <w:b/>
                            <w:bCs/>
                            <w:color w:val="202020"/>
                            <w:sz w:val="21"/>
                            <w:szCs w:val="21"/>
                            <w:lang w:eastAsia="hu-HU"/>
                          </w:rPr>
                          <w:t>15 January 2020</w:t>
                        </w:r>
                        <w:r w:rsidRPr="00F93DBF">
                          <w:rPr>
                            <w:rFonts w:ascii="Helvetica" w:eastAsia="Times New Roman" w:hAnsi="Helvetica" w:cs="Helvetica"/>
                            <w:color w:val="202020"/>
                            <w:sz w:val="21"/>
                            <w:szCs w:val="21"/>
                            <w:lang w:eastAsia="hu-HU"/>
                          </w:rPr>
                          <w:t>.</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54"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6"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Summer School: German for Students of Classical Studies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8th June -17th July, University of Cologne, Germany.</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The Classics Department at the University of Cologne is launching the 'German for Students of Classical Studies' program for its sixth run in 2020. The course will take place between June 8 and July 17, 2020. Applications can be sent in until January 31, 2020.</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5"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Summer School: Dumbarton Oaks and Hill Museum and Manuscript Library (HMML)</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Syriac and Armenian Summer School (10 places for each course)</w:t>
                        </w:r>
                        <w:r w:rsidRPr="00F93DBF">
                          <w:rPr>
                            <w:rFonts w:ascii="Helvetica" w:eastAsia="Times New Roman" w:hAnsi="Helvetica" w:cs="Helvetica"/>
                            <w:color w:val="202020"/>
                            <w:sz w:val="21"/>
                            <w:szCs w:val="21"/>
                            <w:lang w:eastAsia="hu-HU"/>
                          </w:rPr>
                          <w:br/>
                          <w:t>13th July- 7th August, 2020, St John's University, Collegeville, MN, USA.</w:t>
                        </w:r>
                        <w:r w:rsidRPr="00F93DBF">
                          <w:rPr>
                            <w:rFonts w:ascii="Helvetica" w:eastAsia="Times New Roman" w:hAnsi="Helvetica" w:cs="Helvetica"/>
                            <w:color w:val="202020"/>
                            <w:sz w:val="21"/>
                            <w:szCs w:val="21"/>
                            <w:lang w:eastAsia="hu-HU"/>
                          </w:rPr>
                          <w:br/>
                          <w:t>Deadline for Applications: 15th February,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Dumbarton Oaks in collaboration with the Hill Museum &amp; Manuscript Library (HMML) announces two intensive four-week language courses: Intermediate Syriac and Introduction to Classical Armenian.</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programme, sponsored and funded by Dumbarton Oaks, will be hosted at HMML, located on the campus of Saint John’s University, Collegeville, Minnesota. The summer school will run from July 13 to August 7, 2020. The audience is doctoral students or recent PhDs who can demonstrate a need for Syriac or Armenian in their research.</w:t>
                        </w:r>
                        <w:r w:rsidRPr="00F93DBF">
                          <w:rPr>
                            <w:rFonts w:ascii="Helvetica" w:eastAsia="Times New Roman" w:hAnsi="Helvetica" w:cs="Helvetica"/>
                            <w:color w:val="202020"/>
                            <w:sz w:val="21"/>
                            <w:szCs w:val="21"/>
                            <w:lang w:eastAsia="hu-HU"/>
                          </w:rPr>
                          <w:br/>
                          <w:t>For further information and application procedure, please click </w:t>
                        </w:r>
                        <w:hyperlink r:id="rId56" w:history="1">
                          <w:r w:rsidRPr="00F93DBF">
                            <w:rPr>
                              <w:rFonts w:ascii="Helvetica" w:eastAsia="Times New Roman" w:hAnsi="Helvetica" w:cs="Helvetica"/>
                              <w:b/>
                              <w:bCs/>
                              <w:color w:val="8A2121"/>
                              <w:sz w:val="21"/>
                              <w:szCs w:val="21"/>
                              <w:u w:val="single"/>
                              <w:lang w:eastAsia="hu-HU"/>
                            </w:rPr>
                            <w:t>here</w:t>
                          </w:r>
                        </w:hyperlink>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ARCE (American Research Center in Egypt) Coptic Icons Postdoctoral Fellowship 2020-2021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Deadline for Applications: 15th January,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(2-year Fellowship for US citizens only to be held in Cairo, Egypt).  For further information and application procedure, please click </w:t>
                        </w:r>
                        <w:hyperlink r:id="rId57" w:history="1">
                          <w:r w:rsidRPr="00F93DBF">
                            <w:rPr>
                              <w:rFonts w:ascii="Helvetica" w:eastAsia="Times New Roman" w:hAnsi="Helvetica" w:cs="Helvetica"/>
                              <w:b/>
                              <w:bCs/>
                              <w:color w:val="8A2121"/>
                              <w:sz w:val="21"/>
                              <w:szCs w:val="21"/>
                              <w:u w:val="single"/>
                              <w:lang w:eastAsia="hu-HU"/>
                            </w:rPr>
                            <w:t>here</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59"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Call for Faculty position for Patristics, St Vladimir's Seminary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Saint Vladimir’s Orthodox Theological Seminary, Yonkers, NY</w:t>
                        </w:r>
                      </w:p>
                      <w:p w:rsidR="00F93DBF" w:rsidRPr="00F93DBF" w:rsidRDefault="00F93DBF" w:rsidP="00F93DBF">
                        <w:pPr>
                          <w:spacing w:before="150" w:after="150" w:line="315" w:lineRule="atLeast"/>
                          <w:jc w:val="both"/>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Saint Vladimir’s Orthodox Theological Seminary, founded in 1938 and dedicated to student learning, research, and community life, invites distinguished candidates to apply for a faculty position for patristics. We seek an assistant, associate, or full professor.</w:t>
                        </w:r>
                      </w:p>
                      <w:p w:rsidR="00F93DBF" w:rsidRPr="00F93DBF" w:rsidRDefault="00F93DBF" w:rsidP="00F93DBF">
                        <w:pPr>
                          <w:spacing w:before="150" w:after="150" w:line="315" w:lineRule="atLeast"/>
                          <w:jc w:val="both"/>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xml:space="preserve">Along with its primary mission to educate future clergy for all Orthodox Christian jurisdictions in North America and beyond—exemplified through the pan-Orthodox vision of one of the school’s first deans, Father Georges Florovsky—St Vladimir’s Seminary has set ambitious benchmarks for research excellence and academic productivity. The relatively small faculty has an excellent track record of research awards and publications with leading university presses and journals, and the new professor of patristics will be expected to contribute and improve upon this strength. Candidates should possess a reasonable </w:t>
                        </w:r>
                        <w:r w:rsidRPr="00F93DBF">
                          <w:rPr>
                            <w:rFonts w:ascii="Helvetica" w:eastAsia="Times New Roman" w:hAnsi="Helvetica" w:cs="Helvetica"/>
                            <w:color w:val="202020"/>
                            <w:sz w:val="21"/>
                            <w:szCs w:val="21"/>
                            <w:lang w:eastAsia="hu-HU"/>
                          </w:rPr>
                          <w:lastRenderedPageBreak/>
                          <w:t>publication record, according to their respective academic career thus far, and an ambitious research agenda commensurate with the rank at which they are hired.</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We will begin reviewing applications immediately until the position is filled.</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58"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0"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Andrew W. Mellon Short-Term Postdoctoral Research Grant in Byzantine Studies for Scholars Holding Academic Positions in Turkey Offered by the Bogazici University Byzantine Studies Research Center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Deadline for applications: January 15, 2020</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The Byzantine Studies Research Center at Bogazici University is pleased to announce one short-term postdoctoral research grant in the field of Byzantine studies for Turkish citizens and foreign scholars holding academic positions in Turkey. The aim of the grant is to sponsor the expenses of the successful candidate for travel within or outside Turkey for research in 2020. Funded by the Andrew W. Mellon Foundation, the grant offers up to $2,500 for the abovementioned expenses to be spent in 2020.</w:t>
                        </w:r>
                        <w:r w:rsidRPr="00F93DBF">
                          <w:rPr>
                            <w:rFonts w:ascii="Helvetica" w:eastAsia="Times New Roman" w:hAnsi="Helvetica" w:cs="Helvetica"/>
                            <w:color w:val="202020"/>
                            <w:sz w:val="21"/>
                            <w:szCs w:val="21"/>
                            <w:lang w:eastAsia="hu-HU"/>
                          </w:rPr>
                          <w:br/>
                          <w:t>Candidates with a PhD degree in Byzantine studies should submit their application to the Byzantine Studies Research Center at Bogazici University before 15 January 2020. The application file should be in English and include a research project proposal with a time line (up to 1,000 words), an expected budget for expenses, a CV and list of publications, a sample of written work, and two letters of recommendation.</w:t>
                        </w:r>
                        <w:r w:rsidRPr="00F93DBF">
                          <w:rPr>
                            <w:rFonts w:ascii="Helvetica" w:eastAsia="Times New Roman" w:hAnsi="Helvetica" w:cs="Helvetica"/>
                            <w:color w:val="202020"/>
                            <w:sz w:val="21"/>
                            <w:szCs w:val="21"/>
                            <w:lang w:eastAsia="hu-HU"/>
                          </w:rPr>
                          <w:br/>
                          <w:t>Applications should be sent both in electronic format by e-mail and as a hardcopy to the addresses below. Referees should send their letters directly to the Fellowships Committee.</w:t>
                        </w:r>
                        <w:r w:rsidRPr="00F93DBF">
                          <w:rPr>
                            <w:rFonts w:ascii="Helvetica" w:eastAsia="Times New Roman" w:hAnsi="Helvetica" w:cs="Helvetica"/>
                            <w:color w:val="202020"/>
                            <w:sz w:val="21"/>
                            <w:szCs w:val="21"/>
                            <w:lang w:eastAsia="hu-HU"/>
                          </w:rPr>
                          <w:br/>
                          <w:t>E-mail:  byzantinestudies@boun.edu.tr</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1"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270"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Fellowships for Research and Study at the Gennadius Library 2020-2021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American School of Classical Studies at Athens is pleased to announce the academic programs and fellowships for the 2019-2020 academic year at the Gennadius Library. Opened in 1926 with 26,000 volumes from diplomat and bibliophile, Joannes Gennadius, the Gennadius Library now holds a richly diverse collection of over 140,000 books and rare bindings, archives, manuscripts, and works of art illuminating the Hellenic tradition and neighboring cultures. The Library has become an internationally renowned center for the study of Greek history, literature, and art, especially from the Byzantine period to modern times.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b/>
                            <w:bCs/>
                            <w:color w:val="202020"/>
                            <w:sz w:val="21"/>
                            <w:szCs w:val="21"/>
                            <w:lang w:eastAsia="hu-HU"/>
                          </w:rPr>
                          <w:lastRenderedPageBreak/>
                          <w:t>THE M. ALISON FRANTZ FELLOWSHIP</w:t>
                        </w:r>
                        <w:r w:rsidRPr="00F93DBF">
                          <w:rPr>
                            <w:rFonts w:ascii="Helvetica" w:eastAsia="Times New Roman" w:hAnsi="Helvetica" w:cs="Helvetica"/>
                            <w:color w:val="202020"/>
                            <w:sz w:val="21"/>
                            <w:szCs w:val="21"/>
                            <w:lang w:eastAsia="hu-HU"/>
                          </w:rPr>
                          <w:t>: Ph.D. candidates and recent Ph.D.s from colleges or universities in the U.S. or Canada, for work in the Gennadius Library for the full academic year. Stipend of $11,500 plus room, board, and waiver of School fees.</w:t>
                        </w:r>
                        <w:r w:rsidRPr="00F93DBF">
                          <w:rPr>
                            <w:rFonts w:ascii="Helvetica" w:eastAsia="Times New Roman" w:hAnsi="Helvetica" w:cs="Helvetica"/>
                            <w:color w:val="202020"/>
                            <w:sz w:val="21"/>
                            <w:szCs w:val="21"/>
                            <w:lang w:eastAsia="hu-HU"/>
                          </w:rPr>
                          <w:br/>
                          <w:t>DEADLINE: JANUARY 15,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b/>
                            <w:bCs/>
                            <w:color w:val="202020"/>
                            <w:sz w:val="21"/>
                            <w:szCs w:val="21"/>
                            <w:lang w:eastAsia="hu-HU"/>
                          </w:rPr>
                          <w:t>COTSEN TRAVELING FELLOWSHIP FOR RESEARCH IN GREECE</w:t>
                        </w:r>
                        <w:r w:rsidRPr="00F93DBF">
                          <w:rPr>
                            <w:rFonts w:ascii="Helvetica" w:eastAsia="Times New Roman" w:hAnsi="Helvetica" w:cs="Helvetica"/>
                            <w:color w:val="202020"/>
                            <w:sz w:val="21"/>
                            <w:szCs w:val="21"/>
                            <w:lang w:eastAsia="hu-HU"/>
                          </w:rPr>
                          <w:t>: Short-term travel award of $2,000 for senior scholars and graduate students, for work at the Gennadius Library. Open to all nationalities. At least one month of residency required. School fees are waived for a maximum of two months.</w:t>
                        </w:r>
                        <w:r w:rsidRPr="00F93DBF">
                          <w:rPr>
                            <w:rFonts w:ascii="Helvetica" w:eastAsia="Times New Roman" w:hAnsi="Helvetica" w:cs="Helvetica"/>
                            <w:color w:val="202020"/>
                            <w:sz w:val="21"/>
                            <w:szCs w:val="21"/>
                            <w:lang w:eastAsia="hu-HU"/>
                          </w:rPr>
                          <w:br/>
                          <w:t>DEADLINE: JANUARY 15,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b/>
                            <w:bCs/>
                            <w:color w:val="202020"/>
                            <w:sz w:val="21"/>
                            <w:szCs w:val="21"/>
                            <w:lang w:eastAsia="hu-HU"/>
                          </w:rPr>
                          <w:t>THE GEORGE PAPAIOANNOU FELLOWSHIP</w:t>
                        </w:r>
                        <w:r w:rsidRPr="00F93DBF">
                          <w:rPr>
                            <w:rFonts w:ascii="Helvetica" w:eastAsia="Times New Roman" w:hAnsi="Helvetica" w:cs="Helvetica"/>
                            <w:color w:val="202020"/>
                            <w:sz w:val="21"/>
                            <w:szCs w:val="21"/>
                            <w:lang w:eastAsia="hu-HU"/>
                          </w:rPr>
                          <w:t>: Ph.D. candidates or recent PhDs writing on Greece in the 1940’s and the post-war period, civil wars and the history of the Second World War. Fellows are required to make use of the George Papaioannou Papers housed at the Archives of the Gennadius Library.. Open to all nationalities. School fees are waived for a maximum of two months. Stipend of €2,000.</w:t>
                        </w:r>
                        <w:r w:rsidRPr="00F93DBF">
                          <w:rPr>
                            <w:rFonts w:ascii="Helvetica" w:eastAsia="Times New Roman" w:hAnsi="Helvetica" w:cs="Helvetica"/>
                            <w:color w:val="202020"/>
                            <w:sz w:val="21"/>
                            <w:szCs w:val="21"/>
                            <w:lang w:eastAsia="hu-HU"/>
                          </w:rPr>
                          <w:br/>
                          <w:t>DEADLINE: JANUARY 15, 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59" w:tgtFrame="_blank" w:history="1">
                          <w:r w:rsidRPr="00F93DBF">
                            <w:rPr>
                              <w:rFonts w:ascii="Helvetica" w:eastAsia="Times New Roman" w:hAnsi="Helvetica" w:cs="Helvetica"/>
                              <w:b/>
                              <w:bCs/>
                              <w:color w:val="8A2121"/>
                              <w:sz w:val="21"/>
                              <w:szCs w:val="21"/>
                              <w:u w:val="single"/>
                              <w:lang w:eastAsia="hu-HU"/>
                            </w:rPr>
                            <w:t>Link to online posting</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2"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ASCSA Programs and Fellowships - Study in Greece 2020-2021</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Various deadlines.</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American School of Classical Studies at Athens was founded in 1881 to provide American graduate students and scholars a base for their studies in the history and civilization of the Greek world. Today it is still a teaching institution, providing graduate students a unique opportunity to study firsthand the sites and monuments of Greece. The School is also a superb resource for students and senior scholars pursuing research in many fields ranging from prehistoric to modern Greece, thanks to its internationally renowned libraries, the Blegen, focusing on all aspects of Greece from its earliest prehistory to late antiquity, and the Gennadius, which concentrates on the medieval to modern Greek world, as well as the Malcolm H. Wiener Laboratory for Archaeological Sciences.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A list of programs and can be found at this </w:t>
                        </w:r>
                        <w:hyperlink r:id="rId60" w:tgtFrame="_blank" w:history="1">
                          <w:r w:rsidRPr="00F93DBF">
                            <w:rPr>
                              <w:rFonts w:ascii="Helvetica" w:eastAsia="Times New Roman" w:hAnsi="Helvetica" w:cs="Helvetica"/>
                              <w:b/>
                              <w:bCs/>
                              <w:color w:val="8A2121"/>
                              <w:sz w:val="21"/>
                              <w:szCs w:val="21"/>
                              <w:u w:val="single"/>
                              <w:lang w:eastAsia="hu-HU"/>
                            </w:rPr>
                            <w:t>link.</w:t>
                          </w:r>
                        </w:hyperlink>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3"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Short-Term Predoctoral Residencies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696969"/>
                            <w:sz w:val="21"/>
                            <w:szCs w:val="21"/>
                            <w:lang w:eastAsia="hu-HU"/>
                          </w:rPr>
                          <w:t>Washington, DC, USA, Dumbarton Oaks Research Library and Collection</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What: Awards for advanced graduate students</w:t>
                        </w:r>
                        <w:r w:rsidRPr="00F93DBF">
                          <w:rPr>
                            <w:rFonts w:ascii="Helvetica" w:eastAsia="Times New Roman" w:hAnsi="Helvetica" w:cs="Helvetica"/>
                            <w:color w:val="202020"/>
                            <w:sz w:val="21"/>
                            <w:szCs w:val="21"/>
                            <w:lang w:eastAsia="hu-HU"/>
                          </w:rPr>
                          <w:br/>
                          <w:t>When: Applications are accepted on a rolling basis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Dumbarton Oaks offers a limited number of Short-Term Predoctoral Residencies for advanced graduate students who are preparing for their PhD general exams, writing their doctoral dissertations, or expecting relevant final degrees in the field of Byzantine, Pre-Columbian, or Garden and Landscape studies. Students who plan to conduct research in the fieldwork and photo collections, the rare book collection, or the museum collections are particularly encouraged to apply.</w:t>
                        </w:r>
                        <w:r w:rsidRPr="00F93DBF">
                          <w:rPr>
                            <w:rFonts w:ascii="Helvetica" w:eastAsia="Times New Roman" w:hAnsi="Helvetica" w:cs="Helvetica"/>
                            <w:color w:val="202020"/>
                            <w:sz w:val="21"/>
                            <w:szCs w:val="21"/>
                            <w:lang w:eastAsia="hu-HU"/>
                          </w:rPr>
                          <w:br/>
                          <w:t>Each residency provides two to four weeks of single accommodations and lunches on weekdays (with the exception of scheduled Refectory closures). In addition, a Reader badge for access to the Library will be issued for the period of the residency. Applicants who live 75 or more miles from Washington, D.C., will receive preference.</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61"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4" style="width:0;height:1.5pt" o:hralign="center" o:hrstd="t" o:hr="t" fillcolor="#a0a0a0" stroked="f"/>
                          </w:pic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488" w:lineRule="atLeast"/>
                          <w:jc w:val="center"/>
                          <w:outlineLvl w:val="0"/>
                          <w:rPr>
                            <w:rFonts w:ascii="Helvetica" w:eastAsia="Times New Roman" w:hAnsi="Helvetica" w:cs="Helvetica"/>
                            <w:b/>
                            <w:bCs/>
                            <w:color w:val="202020"/>
                            <w:kern w:val="36"/>
                            <w:sz w:val="39"/>
                            <w:szCs w:val="39"/>
                            <w:lang w:eastAsia="hu-HU"/>
                          </w:rPr>
                        </w:pPr>
                        <w:r w:rsidRPr="00F93DBF">
                          <w:rPr>
                            <w:rFonts w:ascii="Georgia" w:eastAsia="Times New Roman" w:hAnsi="Georgia" w:cs="Helvetica"/>
                            <w:b/>
                            <w:bCs/>
                            <w:color w:val="202020"/>
                            <w:kern w:val="36"/>
                            <w:sz w:val="30"/>
                            <w:szCs w:val="30"/>
                            <w:lang w:eastAsia="hu-HU"/>
                          </w:rPr>
                          <w:t>Calls for Papers</w:t>
                        </w:r>
                        <w:bookmarkStart w:id="10" w:name="CFP"/>
                        <w:bookmarkEnd w:id="10"/>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Call for Free Communications, Posters and VR Sessions for the 24th International Congress of Byzantine Studies, 23-28 August 2021, Istanbul, is open now.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Deadline for submissions: 15th of April,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Abstracts to be submitted </w:t>
                        </w:r>
                        <w:hyperlink r:id="rId62" w:anchor="free-communication-submission" w:tgtFrame="_blank" w:history="1">
                          <w:r w:rsidRPr="00F93DBF">
                            <w:rPr>
                              <w:rFonts w:ascii="Helvetica" w:eastAsia="Times New Roman" w:hAnsi="Helvetica" w:cs="Helvetica"/>
                              <w:b/>
                              <w:bCs/>
                              <w:color w:val="8A2121"/>
                              <w:sz w:val="21"/>
                              <w:szCs w:val="21"/>
                              <w:u w:val="single"/>
                              <w:lang w:eastAsia="hu-HU"/>
                            </w:rPr>
                            <w:t>here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63" w:anchor="important-dates"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5"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Colloquia Ceranea II</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24-26 April 2020, Łódź, Poland</w:t>
                        </w:r>
                        <w:r w:rsidRPr="00F93DBF">
                          <w:rPr>
                            <w:rFonts w:ascii="Helvetica" w:eastAsia="Times New Roman" w:hAnsi="Helvetica" w:cs="Helvetica"/>
                            <w:color w:val="B22222"/>
                            <w:sz w:val="21"/>
                            <w:szCs w:val="21"/>
                            <w:lang w:eastAsia="hu-HU"/>
                          </w:rPr>
                          <w:br/>
                          <w:t>Deadline for submissions: 15 January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We cordially invite you to participate in the international scholarly conference Colloquia Ceranea II, which will be held April 24–26, 2020 at The Waldemar Ceran Research Centre for the History and Culture of the Mediterranean Area and South-East Europe “Ceraneum”, University of Łódź, Poland.</w:t>
                        </w:r>
                        <w:r w:rsidRPr="00F93DBF">
                          <w:rPr>
                            <w:rFonts w:ascii="Helvetica" w:eastAsia="Times New Roman" w:hAnsi="Helvetica" w:cs="Helvetica"/>
                            <w:color w:val="202020"/>
                            <w:sz w:val="21"/>
                            <w:szCs w:val="21"/>
                            <w:lang w:eastAsia="hu-HU"/>
                          </w:rPr>
                          <w:br/>
                          <w:t>The conference is targeted at scholars who study the history and culture of the Mediterranean (the Greco-Roman world, the Byzantine Empire, the Slavic world, the Balkans), the Middle East, and the Caucasus over the period from Antiquity to the Early Modern Times.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Four plenary lectures will be delivered. Our keynote speakers are:</w:t>
                        </w:r>
                        <w:r w:rsidRPr="00F93DBF">
                          <w:rPr>
                            <w:rFonts w:ascii="Helvetica" w:eastAsia="Times New Roman" w:hAnsi="Helvetica" w:cs="Helvetica"/>
                            <w:color w:val="202020"/>
                            <w:sz w:val="21"/>
                            <w:szCs w:val="21"/>
                            <w:lang w:eastAsia="hu-HU"/>
                          </w:rPr>
                          <w:br/>
                          <w:t>Prof. Albrecht Berger (Ludwig-Maximilians-Universität München)</w:t>
                        </w:r>
                        <w:r w:rsidRPr="00F93DBF">
                          <w:rPr>
                            <w:rFonts w:ascii="Helvetica" w:eastAsia="Times New Roman" w:hAnsi="Helvetica" w:cs="Helvetica"/>
                            <w:color w:val="202020"/>
                            <w:sz w:val="21"/>
                            <w:szCs w:val="21"/>
                            <w:lang w:eastAsia="hu-HU"/>
                          </w:rPr>
                          <w:br/>
                          <w:t>Prof. Ivan Biliarsky (Българска Академия на Науките)</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Prof. Philip van der Eijk (Humboldt-Universität zu Berlin)</w:t>
                        </w:r>
                        <w:r w:rsidRPr="00F93DBF">
                          <w:rPr>
                            <w:rFonts w:ascii="Helvetica" w:eastAsia="Times New Roman" w:hAnsi="Helvetica" w:cs="Helvetica"/>
                            <w:color w:val="202020"/>
                            <w:sz w:val="21"/>
                            <w:szCs w:val="21"/>
                            <w:lang w:eastAsia="hu-HU"/>
                          </w:rPr>
                          <w:br/>
                          <w:t>Prof. Marcello Garzaniti (Università degli Studi di Firenze)</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64"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6"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r>
                        <w:r w:rsidRPr="00F93DBF">
                          <w:rPr>
                            <w:rFonts w:ascii="Helvetica" w:eastAsia="Times New Roman" w:hAnsi="Helvetica" w:cs="Helvetica"/>
                            <w:b/>
                            <w:bCs/>
                            <w:color w:val="B22222"/>
                            <w:sz w:val="27"/>
                            <w:szCs w:val="27"/>
                            <w:lang w:eastAsia="hu-HU"/>
                          </w:rPr>
                          <w:t>Graduate Conference in European History 2020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22-24 April 2020 | European University Institute | Florence</w:t>
                        </w:r>
                        <w:r w:rsidRPr="00F93DBF">
                          <w:rPr>
                            <w:rFonts w:ascii="Helvetica" w:eastAsia="Times New Roman" w:hAnsi="Helvetica" w:cs="Helvetica"/>
                            <w:color w:val="B22222"/>
                            <w:sz w:val="21"/>
                            <w:szCs w:val="21"/>
                            <w:lang w:eastAsia="hu-HU"/>
                          </w:rPr>
                          <w:br/>
                          <w:t>Deadline 31 December 2019</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14th Graduate Conference in European History (GRACEH)(A conference series co-organised by the University of Oxford, European University Institute, University of Vienna, and the Central European University)</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Adjusting the Focus: Scales, Spaces and Trajectories in European History</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65" w:tgtFrame="_blank" w:history="1">
                          <w:r w:rsidRPr="00F93DBF">
                            <w:rPr>
                              <w:rFonts w:ascii="Helvetica" w:eastAsia="Times New Roman" w:hAnsi="Helvetica" w:cs="Helvetica"/>
                              <w:b/>
                              <w:bCs/>
                              <w:color w:val="8A2121"/>
                              <w:sz w:val="21"/>
                              <w:szCs w:val="21"/>
                              <w:u w:val="single"/>
                              <w:lang w:eastAsia="hu-HU"/>
                            </w:rPr>
                            <w:t>Further </w:t>
                          </w:r>
                        </w:hyperlink>
                        <w:hyperlink r:id="rId66" w:tgtFrame="_blank" w:history="1">
                          <w:r w:rsidRPr="00F93DBF">
                            <w:rPr>
                              <w:rFonts w:ascii="Helvetica" w:eastAsia="Times New Roman" w:hAnsi="Helvetica" w:cs="Helvetica"/>
                              <w:b/>
                              <w:bCs/>
                              <w:color w:val="8A2121"/>
                              <w:sz w:val="21"/>
                              <w:szCs w:val="21"/>
                              <w:u w:val="single"/>
                              <w:lang w:eastAsia="hu-HU"/>
                            </w:rPr>
                            <w:t>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r>
                        <w:r w:rsidRPr="00F93DBF">
                          <w:rPr>
                            <w:rFonts w:ascii="Helvetica" w:eastAsia="Times New Roman" w:hAnsi="Helvetica" w:cs="Helvetica"/>
                            <w:b/>
                            <w:bCs/>
                            <w:color w:val="B22222"/>
                            <w:sz w:val="27"/>
                            <w:szCs w:val="27"/>
                            <w:lang w:eastAsia="hu-HU"/>
                          </w:rPr>
                          <w:t>CFP: Military History of the Mediterranean Sea</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B22222"/>
                            <w:sz w:val="21"/>
                            <w:szCs w:val="21"/>
                            <w:lang w:eastAsia="hu-HU"/>
                          </w:rPr>
                          <w:t>19 &amp; 20 June: Thessaloniki</w:t>
                        </w:r>
                        <w:r w:rsidRPr="00F93DBF">
                          <w:rPr>
                            <w:rFonts w:ascii="Helvetica" w:eastAsia="Times New Roman" w:hAnsi="Helvetica" w:cs="Helvetica"/>
                            <w:color w:val="B22222"/>
                            <w:sz w:val="21"/>
                            <w:szCs w:val="21"/>
                            <w:lang w:eastAsia="hu-HU"/>
                          </w:rPr>
                          <w:br/>
                          <w:t>Deadlines: The deadline for proposals is 12pm (Athens time +2GMT) on February 28, 2020; late requests cannot be accommodated.</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Papers are sought for the Second International Conference on the Military History of the Mediterranean Sea to be held at Thessaloniki on 19 &amp; 20 June 2020. A preliminary program will be circulated on March 30. Please submit an abstract of no more than 250 words and a brief CV to the conference organising committee.</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67"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t>Call For Papers: "Theandrites: Byzantine Philosophy and Christian Platonism (284-1453)"</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Abstract Deadline: 1st February 2020</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International Society of Neoplatonic Studies conference will take place between 10-14 June 2020. The abstract submission deadline for the panel "Theandrites: Byzantine Philosophy and Christian Platonism" is February 1st, 2020.</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This panel focuses on the reception of Platonism in the Christian philosophy of the Byzantine era (4th-15th centuries), an era marking the creation of a unique dialogue between Hellenic Platonism and the theology of the Church Fathers and Byzantine Christians.  The panel is open to all issues relating to Byzantine Platonism.  This includes: Christians in the Greek-speaking East and their relationship to the Latin tradition in the West, as well as the Christian Platonism found in contemporary church fathers, the Greek-</w:t>
                        </w:r>
                        <w:r w:rsidRPr="00F93DBF">
                          <w:rPr>
                            <w:rFonts w:ascii="Helvetica" w:eastAsia="Times New Roman" w:hAnsi="Helvetica" w:cs="Helvetica"/>
                            <w:color w:val="202020"/>
                            <w:sz w:val="21"/>
                            <w:szCs w:val="21"/>
                            <w:lang w:eastAsia="hu-HU"/>
                          </w:rPr>
                          <w:lastRenderedPageBreak/>
                          <w:t>speaking Christians in late antique Gaza, Athens, and Alexandria; the philosophical theology of Pseudo-Dionysius, Maximus, and John Damascene; the later reception of Platonic theories on the soul, time, and eternity, and metaphysics, as well as ritual among Greek Christians and Hellenes.  We welcome papers that trace Platonic ideas, terminology, and methodology as they move throughout the Eastern Roman Empire and the Byzantine Orthodox world.</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300 word abstract to be sent to Sarah Wear (</w:t>
                        </w:r>
                        <w:hyperlink r:id="rId68" w:history="1">
                          <w:r w:rsidRPr="00F93DBF">
                            <w:rPr>
                              <w:rFonts w:ascii="Helvetica" w:eastAsia="Times New Roman" w:hAnsi="Helvetica" w:cs="Helvetica"/>
                              <w:b/>
                              <w:bCs/>
                              <w:color w:val="8A2121"/>
                              <w:sz w:val="21"/>
                              <w:szCs w:val="21"/>
                              <w:u w:val="single"/>
                              <w:lang w:eastAsia="hu-HU"/>
                            </w:rPr>
                            <w:t>swear@franciscan.edu</w:t>
                          </w:r>
                        </w:hyperlink>
                        <w:r w:rsidRPr="00F93DBF">
                          <w:rPr>
                            <w:rFonts w:ascii="Helvetica" w:eastAsia="Times New Roman" w:hAnsi="Helvetica" w:cs="Helvetica"/>
                            <w:color w:val="202020"/>
                            <w:sz w:val="21"/>
                            <w:szCs w:val="21"/>
                            <w:lang w:eastAsia="hu-HU"/>
                          </w:rPr>
                          <w:t>) and Frederick Lauritzen (</w:t>
                        </w:r>
                        <w:hyperlink r:id="rId69" w:history="1">
                          <w:r w:rsidRPr="00F93DBF">
                            <w:rPr>
                              <w:rFonts w:ascii="Helvetica" w:eastAsia="Times New Roman" w:hAnsi="Helvetica" w:cs="Helvetica"/>
                              <w:b/>
                              <w:bCs/>
                              <w:color w:val="8A2121"/>
                              <w:sz w:val="21"/>
                              <w:szCs w:val="21"/>
                              <w:u w:val="single"/>
                              <w:lang w:eastAsia="hu-HU"/>
                            </w:rPr>
                            <w:t>frederick.lauritzen@new.oxon.org</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Papers presented in Athens will be published in the series Theandrites: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Studies in Byzantine Philosophy and Christian Platonism (284-1453) (after peer review)</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69"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Literary connections between the Apocryphal Acts of the Apostles and Saints’ Lives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Valencia, July 1-3, 2020</w:t>
                        </w:r>
                        <w:r w:rsidRPr="00F93DBF">
                          <w:rPr>
                            <w:rFonts w:ascii="Helvetica" w:eastAsia="Times New Roman" w:hAnsi="Helvetica" w:cs="Helvetica"/>
                            <w:color w:val="202020"/>
                            <w:sz w:val="21"/>
                            <w:szCs w:val="21"/>
                            <w:lang w:eastAsia="hu-HU"/>
                          </w:rPr>
                          <w:br/>
                          <w:t>Deadline: January 31, 2020</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similarities between Early Christian literature and Late Antique and Byzantine Hagiography are very clear, since both use identical literary models and motifs in their narrations and are created in a similar ideological and geographical framework. This connection between the literature from the Early Christian Era (2nd-4th centuries) and Late Antique and Byzantine Hagiography (5th to 15th centuries) are much more significant, if two literary genres such as the Apocryphal Acts of the Apostles and the Saints’ Lives are studied and perceived as a whole. Thus, in the former one can observe a wide range of literary motifs that will be developed later by Late Antique or Byzantine hagiographers, especially in the Saints’ Lives. In fact, from a global perspective the Early Christian literature dealing with the apostles and their missions could be interpreted as a sort of protohagiography, a clear antecedent of the narrations found later in Hagiography in Late Antiquity or the Byzantine Era.</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Guest speakers:</w:t>
                        </w:r>
                        <w:r w:rsidRPr="00F93DBF">
                          <w:rPr>
                            <w:rFonts w:ascii="Helvetica" w:eastAsia="Times New Roman" w:hAnsi="Helvetica" w:cs="Helvetica"/>
                            <w:color w:val="202020"/>
                            <w:sz w:val="21"/>
                            <w:szCs w:val="21"/>
                            <w:lang w:eastAsia="hu-HU"/>
                          </w:rPr>
                          <w:br/>
                          <w:t>1) Valentina Calzolari (Université de Gèneve) “Les traductions arméniennes des Actes apocryphes des apôtres”</w:t>
                        </w:r>
                        <w:r w:rsidRPr="00F93DBF">
                          <w:rPr>
                            <w:rFonts w:ascii="Helvetica" w:eastAsia="Times New Roman" w:hAnsi="Helvetica" w:cs="Helvetica"/>
                            <w:color w:val="202020"/>
                            <w:sz w:val="21"/>
                            <w:szCs w:val="21"/>
                            <w:lang w:eastAsia="hu-HU"/>
                          </w:rPr>
                          <w:br/>
                          <w:t>2) Alin Suciu (Göttingen Academy of Sciences and Humanities) “The Coptic-Arabic-Ethiopic Collection of the Apocryphal Acts of the Apostles”</w:t>
                        </w:r>
                        <w:r w:rsidRPr="00F93DBF">
                          <w:rPr>
                            <w:rFonts w:ascii="Helvetica" w:eastAsia="Times New Roman" w:hAnsi="Helvetica" w:cs="Helvetica"/>
                            <w:color w:val="202020"/>
                            <w:sz w:val="21"/>
                            <w:szCs w:val="21"/>
                            <w:lang w:eastAsia="hu-HU"/>
                          </w:rPr>
                          <w:br/>
                          <w:t>3) Susanne Luther (University of Groningen) (To be confirmed)</w:t>
                        </w:r>
                        <w:r w:rsidRPr="00F93DBF">
                          <w:rPr>
                            <w:rFonts w:ascii="Helvetica" w:eastAsia="Times New Roman" w:hAnsi="Helvetica" w:cs="Helvetica"/>
                            <w:color w:val="202020"/>
                            <w:sz w:val="21"/>
                            <w:szCs w:val="21"/>
                            <w:lang w:eastAsia="hu-HU"/>
                          </w:rPr>
                          <w:br/>
                          <w:t>4) Israel Muñoz Gallarte (Universidad de Córdoba) “Cosmología en el Himno de la Perla de los Hechos de Tomás”</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70"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0"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lastRenderedPageBreak/>
                          <w:br/>
                          <w:t>International Symposium: "Cappadocia and Cappadocians in Hellenistic, Roman and Early Byzantine Periods"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May 14-15, 2020</w:t>
                        </w:r>
                        <w:r w:rsidRPr="00F93DBF">
                          <w:rPr>
                            <w:rFonts w:ascii="Helvetica" w:eastAsia="Times New Roman" w:hAnsi="Helvetica" w:cs="Helvetica"/>
                            <w:color w:val="202020"/>
                            <w:sz w:val="21"/>
                            <w:szCs w:val="21"/>
                            <w:lang w:eastAsia="hu-HU"/>
                          </w:rPr>
                          <w:br/>
                          <w:t>Dokuz Eylul University (DEU) in Izmir, Turkey.</w:t>
                        </w:r>
                        <w:r w:rsidRPr="00F93DBF">
                          <w:rPr>
                            <w:rFonts w:ascii="Helvetica" w:eastAsia="Times New Roman" w:hAnsi="Helvetica" w:cs="Helvetica"/>
                            <w:color w:val="202020"/>
                            <w:sz w:val="21"/>
                            <w:szCs w:val="21"/>
                            <w:lang w:eastAsia="hu-HU"/>
                          </w:rPr>
                          <w:br/>
                          <w:t>Deadline: December 31st, 2019</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The Izmir Center of the Archaeology of Western Anatolia (EKVAM) is glad to inform you that an international symposium on the ancient region of Cappadocia in southeastern part of central Turkey will take place on May 14-15, 2020 at the Dokuz Eylul University (DEU) in Izmir, Turkey.</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symposium will take place at the Blue Hall of DESEM in the Chancellery Building of DEU. A local archaeological journal is planned as a special issue containing the symposium's abstracts which will also be made available on the website. The proceedings of the symposium will be published in 2022.</w:t>
                        </w:r>
                        <w:r w:rsidRPr="00F93DBF">
                          <w:rPr>
                            <w:rFonts w:ascii="Helvetica" w:eastAsia="Times New Roman" w:hAnsi="Helvetica" w:cs="Helvetica"/>
                            <w:color w:val="202020"/>
                            <w:sz w:val="21"/>
                            <w:szCs w:val="21"/>
                            <w:lang w:eastAsia="hu-HU"/>
                          </w:rPr>
                          <w:br/>
                          <w:t>The symposium is free of charge. We will make the required hotel reservations as soon as we know the exact number of participants. The approximate cost for the accommodation per night + breakfast will be 20 Euros.</w:t>
                        </w:r>
                        <w:r w:rsidRPr="00F93DBF">
                          <w:rPr>
                            <w:rFonts w:ascii="Helvetica" w:eastAsia="Times New Roman" w:hAnsi="Helvetica" w:cs="Helvetica"/>
                            <w:color w:val="202020"/>
                            <w:sz w:val="21"/>
                            <w:szCs w:val="21"/>
                            <w:lang w:eastAsia="hu-HU"/>
                          </w:rPr>
                          <w:br/>
                          <w:t>A post-symposium excursion is planned on May 16-19 to Rhodes, Greece through Marmaris. For the participants who cannot travel to Izmir, we will arrange a video-conference facility, also through Skype. There are several low-cost flight companies (Pegasus, Sunexpress, Onur Air, Easyjet, Eurowings etc.) which operate direct flights to Izmir from several locations.</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We would be delighted, if you could consider contributing to our symposium and contact us with the required information below before December 31, 2019. Our e-mail address is: </w:t>
                        </w:r>
                        <w:hyperlink r:id="rId71" w:tgtFrame="_blank" w:history="1">
                          <w:r w:rsidRPr="00F93DBF">
                            <w:rPr>
                              <w:rFonts w:ascii="Helvetica" w:eastAsia="Times New Roman" w:hAnsi="Helvetica" w:cs="Helvetica"/>
                              <w:b/>
                              <w:bCs/>
                              <w:color w:val="8A2121"/>
                              <w:sz w:val="21"/>
                              <w:szCs w:val="21"/>
                              <w:u w:val="single"/>
                              <w:lang w:eastAsia="hu-HU"/>
                            </w:rPr>
                            <w:t>terracottas@deu.edu.tr</w:t>
                          </w:r>
                        </w:hyperlink>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72"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1"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Workshop: Motifs, Influences and Narrative Strategies in the Epics of the East and West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696969"/>
                            <w:sz w:val="21"/>
                            <w:szCs w:val="21"/>
                            <w:lang w:eastAsia="hu-HU"/>
                          </w:rPr>
                          <w:t>Istanbul, Turkey, 17.-18.09.2020, Swedish Research Institute in Istanbul</w:t>
                        </w:r>
                        <w:r w:rsidRPr="00F93DBF">
                          <w:rPr>
                            <w:rFonts w:ascii="Helvetica" w:eastAsia="Times New Roman" w:hAnsi="Helvetica" w:cs="Helvetica"/>
                            <w:color w:val="696969"/>
                            <w:sz w:val="21"/>
                            <w:szCs w:val="21"/>
                            <w:lang w:eastAsia="hu-HU"/>
                          </w:rPr>
                          <w:br/>
                          <w:t>Deadline for submission: 30.03.2020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73"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2"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“Byzantium between East and West”: call for articles for a special issue</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696969"/>
                            <w:sz w:val="21"/>
                            <w:szCs w:val="21"/>
                            <w:lang w:eastAsia="hu-HU"/>
                          </w:rPr>
                          <w:lastRenderedPageBreak/>
                          <w:t>Deadline for submission of articles: 31.03.2020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74"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3"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Helvetica" w:eastAsia="Times New Roman" w:hAnsi="Helvetica" w:cs="Helvetica"/>
                            <w:b/>
                            <w:bCs/>
                            <w:color w:val="202020"/>
                            <w:sz w:val="30"/>
                            <w:szCs w:val="30"/>
                            <w:lang w:eastAsia="hu-HU"/>
                          </w:rPr>
                          <w:t>New Information Resources</w:t>
                        </w:r>
                        <w:bookmarkStart w:id="11" w:name="nir"/>
                        <w:bookmarkEnd w:id="11"/>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Artefacts and Raw Materials in Byzantine Archival Documents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Le Comité français des études byzantines (CFEB) est heureux de vous annoncer que la base « Artefacts and Raw Materials in Byzantine Archival Documents / Objets et matériaux dans les documents d'archives byzantins » a changé d’adresse et est désormais hébergée par le CFEB sous le lien suivant : </w:t>
                        </w:r>
                        <w:hyperlink r:id="rId75" w:tgtFrame="_blank" w:history="1">
                          <w:r w:rsidRPr="00F93DBF">
                            <w:rPr>
                              <w:rFonts w:ascii="Helvetica" w:eastAsia="Times New Roman" w:hAnsi="Helvetica" w:cs="Helvetica"/>
                              <w:b/>
                              <w:bCs/>
                              <w:color w:val="8A2121"/>
                              <w:sz w:val="21"/>
                              <w:szCs w:val="21"/>
                              <w:u w:val="single"/>
                              <w:lang w:eastAsia="hu-HU"/>
                            </w:rPr>
                            <w:t>http://typika.cfeb.org</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Elle est aussi accessible par le portail du CFEB : </w:t>
                        </w:r>
                        <w:hyperlink r:id="rId76" w:tgtFrame="_blank" w:history="1">
                          <w:r w:rsidRPr="00F93DBF">
                            <w:rPr>
                              <w:rFonts w:ascii="Helvetica" w:eastAsia="Times New Roman" w:hAnsi="Helvetica" w:cs="Helvetica"/>
                              <w:b/>
                              <w:bCs/>
                              <w:color w:val="8A2121"/>
                              <w:sz w:val="21"/>
                              <w:szCs w:val="21"/>
                              <w:u w:val="single"/>
                              <w:lang w:eastAsia="hu-HU"/>
                            </w:rPr>
                            <w:t>http://www.cfeb.org/outils/</w:t>
                          </w:r>
                        </w:hyperlink>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French Committee for Byzantine Studies (CFEB) is pleased to announce that the Database "Artefacts and Raw Materials in Byzantine Archival Documents" has changed address and is now hosted by the CFEB under the following link: </w:t>
                        </w:r>
                        <w:hyperlink r:id="rId77" w:tgtFrame="_blank" w:history="1">
                          <w:r w:rsidRPr="00F93DBF">
                            <w:rPr>
                              <w:rFonts w:ascii="Helvetica" w:eastAsia="Times New Roman" w:hAnsi="Helvetica" w:cs="Helvetica"/>
                              <w:b/>
                              <w:bCs/>
                              <w:color w:val="8A2121"/>
                              <w:sz w:val="21"/>
                              <w:szCs w:val="21"/>
                              <w:u w:val="single"/>
                              <w:lang w:eastAsia="hu-HU"/>
                            </w:rPr>
                            <w:t>http://typika.cfeb.org</w:t>
                          </w:r>
                        </w:hyperlink>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It is also accessible through the CFEB site: </w:t>
                        </w:r>
                        <w:hyperlink r:id="rId78" w:tgtFrame="_blank" w:history="1">
                          <w:r w:rsidRPr="00F93DBF">
                            <w:rPr>
                              <w:rFonts w:ascii="Helvetica" w:eastAsia="Times New Roman" w:hAnsi="Helvetica" w:cs="Helvetica"/>
                              <w:b/>
                              <w:bCs/>
                              <w:color w:val="8A2121"/>
                              <w:sz w:val="21"/>
                              <w:szCs w:val="21"/>
                              <w:u w:val="single"/>
                              <w:lang w:eastAsia="hu-HU"/>
                            </w:rPr>
                            <w:t>http://www.cfeb.org/outils/</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4"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Digital Tabula Imperii Byzantini (Dig-TIB)</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Digital Tabula Imperii Byzantini (Dig-TIB) has put its Web Application, the TIB Mapviewer, online! It is entitled </w:t>
                        </w:r>
                        <w:r w:rsidRPr="00F93DBF">
                          <w:rPr>
                            <w:rFonts w:ascii="Helvetica" w:eastAsia="Times New Roman" w:hAnsi="Helvetica" w:cs="Helvetica"/>
                            <w:i/>
                            <w:iCs/>
                            <w:color w:val="202020"/>
                            <w:sz w:val="21"/>
                            <w:szCs w:val="21"/>
                            <w:lang w:eastAsia="hu-HU"/>
                          </w:rPr>
                          <w:t>Maps of Power: Historical Atlas of Places, Borderzones and Migration Dynamics in Byzantium</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r>
                        <w:hyperlink r:id="rId79" w:tgtFrame="_blank" w:history="1">
                          <w:r w:rsidRPr="00F93DBF">
                            <w:rPr>
                              <w:rFonts w:ascii="Helvetica" w:eastAsia="Times New Roman" w:hAnsi="Helvetica" w:cs="Helvetica"/>
                              <w:b/>
                              <w:bCs/>
                              <w:color w:val="8A2121"/>
                              <w:sz w:val="21"/>
                              <w:szCs w:val="21"/>
                              <w:u w:val="single"/>
                              <w:lang w:eastAsia="hu-HU"/>
                            </w:rPr>
                            <w:t>https://data1.geo.univie.ac.at/projects/tibapp</w:t>
                          </w:r>
                        </w:hyperlink>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Please feel free to browse and test it! It features data from the TIB Balkans (Mihailo Popović, Veronika Polloczek, Bernhard Koschicek, Vratislav Zervan) deriving from volume </w:t>
                        </w:r>
                        <w:hyperlink r:id="rId80" w:tgtFrame="_blank" w:history="1">
                          <w:r w:rsidRPr="00F93DBF">
                            <w:rPr>
                              <w:rFonts w:ascii="Helvetica" w:eastAsia="Times New Roman" w:hAnsi="Helvetica" w:cs="Helvetica"/>
                              <w:b/>
                              <w:bCs/>
                              <w:color w:val="8A2121"/>
                              <w:sz w:val="21"/>
                              <w:szCs w:val="21"/>
                              <w:u w:val="single"/>
                              <w:lang w:eastAsia="hu-HU"/>
                            </w:rPr>
                            <w:t>TIB 16</w:t>
                          </w:r>
                        </w:hyperlink>
                        <w:r w:rsidRPr="00F93DBF">
                          <w:rPr>
                            <w:rFonts w:ascii="Helvetica" w:eastAsia="Times New Roman" w:hAnsi="Helvetica" w:cs="Helvetica"/>
                            <w:color w:val="202020"/>
                            <w:sz w:val="21"/>
                            <w:szCs w:val="21"/>
                            <w:lang w:eastAsia="hu-HU"/>
                          </w:rPr>
                          <w:t> and </w:t>
                        </w:r>
                        <w:hyperlink r:id="rId81" w:tgtFrame="_blank" w:history="1">
                          <w:r w:rsidRPr="00F93DBF">
                            <w:rPr>
                              <w:rFonts w:ascii="Helvetica" w:eastAsia="Times New Roman" w:hAnsi="Helvetica" w:cs="Helvetica"/>
                              <w:b/>
                              <w:bCs/>
                              <w:color w:val="8A2121"/>
                              <w:sz w:val="21"/>
                              <w:szCs w:val="21"/>
                              <w:u w:val="single"/>
                              <w:lang w:eastAsia="hu-HU"/>
                            </w:rPr>
                            <w:t>TIB sub-projects</w:t>
                          </w:r>
                        </w:hyperlink>
                        <w:r w:rsidRPr="00F93DBF">
                          <w:rPr>
                            <w:rFonts w:ascii="Helvetica" w:eastAsia="Times New Roman" w:hAnsi="Helvetica" w:cs="Helvetica"/>
                            <w:color w:val="202020"/>
                            <w:sz w:val="21"/>
                            <w:szCs w:val="21"/>
                            <w:lang w:eastAsia="hu-HU"/>
                          </w:rPr>
                          <w:t>, is work in progress and is regularly augmented with new datasets and source based interpretations as well as visualisations (e. g. map layers, StoryMaps, photographs from our areas of research, historic maps, GIS data etc.) from the TIB Balkans.</w:t>
                        </w:r>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t>If you have any questions or comments, please feel free to contact: </w:t>
                        </w:r>
                        <w:hyperlink r:id="rId82" w:tgtFrame="_blank" w:history="1">
                          <w:r w:rsidRPr="00F93DBF">
                            <w:rPr>
                              <w:rFonts w:ascii="Helvetica" w:eastAsia="Times New Roman" w:hAnsi="Helvetica" w:cs="Helvetica"/>
                              <w:b/>
                              <w:bCs/>
                              <w:color w:val="8A2121"/>
                              <w:sz w:val="21"/>
                              <w:szCs w:val="21"/>
                              <w:u w:val="single"/>
                              <w:lang w:eastAsia="hu-HU"/>
                            </w:rPr>
                            <w:t>Mihailo.Popovic@oeaw.ac.at</w:t>
                          </w:r>
                        </w:hyperlink>
                        <w:r w:rsidRPr="00F93DBF">
                          <w:rPr>
                            <w:rFonts w:ascii="Helvetica" w:eastAsia="Times New Roman" w:hAnsi="Helvetica" w:cs="Helvetica"/>
                            <w:color w:val="202020"/>
                            <w:sz w:val="21"/>
                            <w:szCs w:val="21"/>
                            <w:lang w:eastAsia="hu-HU"/>
                          </w:rPr>
                          <w:br/>
                          <w:t> </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lastRenderedPageBreak/>
                          <w:t>Maps of Power: Historical Atlas of Places, Borderzones and Migration Dynamics in Byzantium is an integral part of the Long Tern Project </w:t>
                        </w:r>
                        <w:hyperlink r:id="rId83" w:tgtFrame="_blank" w:history="1">
                          <w:r w:rsidRPr="00F93DBF">
                            <w:rPr>
                              <w:rFonts w:ascii="Helvetica" w:eastAsia="Times New Roman" w:hAnsi="Helvetica" w:cs="Helvetica"/>
                              <w:b/>
                              <w:bCs/>
                              <w:color w:val="8A2121"/>
                              <w:sz w:val="21"/>
                              <w:szCs w:val="21"/>
                              <w:u w:val="single"/>
                              <w:lang w:eastAsia="hu-HU"/>
                            </w:rPr>
                            <w:t>Tabula Imperii Byzantini</w:t>
                          </w:r>
                        </w:hyperlink>
                        <w:r w:rsidRPr="00F93DBF">
                          <w:rPr>
                            <w:rFonts w:ascii="Helvetica" w:eastAsia="Times New Roman" w:hAnsi="Helvetica" w:cs="Helvetica"/>
                            <w:color w:val="202020"/>
                            <w:sz w:val="21"/>
                            <w:szCs w:val="21"/>
                            <w:lang w:eastAsia="hu-HU"/>
                          </w:rPr>
                          <w:t> of the Austrian Academy of Sciences and of its </w:t>
                        </w:r>
                        <w:hyperlink r:id="rId84" w:tgtFrame="_blank" w:history="1">
                          <w:r w:rsidRPr="00F93DBF">
                            <w:rPr>
                              <w:rFonts w:ascii="Helvetica" w:eastAsia="Times New Roman" w:hAnsi="Helvetica" w:cs="Helvetica"/>
                              <w:b/>
                              <w:bCs/>
                              <w:color w:val="8A2121"/>
                              <w:sz w:val="21"/>
                              <w:szCs w:val="21"/>
                              <w:u w:val="single"/>
                              <w:lang w:eastAsia="hu-HU"/>
                            </w:rPr>
                            <w:t>Maps of Power initiative</w:t>
                          </w:r>
                        </w:hyperlink>
                        <w:r w:rsidRPr="00F93DBF">
                          <w:rPr>
                            <w:rFonts w:ascii="Helvetica" w:eastAsia="Times New Roman" w:hAnsi="Helvetica" w:cs="Helvetica"/>
                            <w:color w:val="202020"/>
                            <w:sz w:val="21"/>
                            <w:szCs w:val="21"/>
                            <w:lang w:eastAsia="hu-HU"/>
                          </w:rPr>
                          <w:t>.</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5"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br/>
                          <w:t>Online Catalogue of Byzantine Coins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Washington, D.C., USA, Dumbarton Oaks Research Library and Collection</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Coins help reveal the economic, political, and religious histories of the Byzantine Empire - and soon, people everywhere can see recent acquisitions from one of the greatest specialized collections of Byzantine coins in the world. Starting July 15, the Online Catalogue of Byzantine Coins presents zoomable images, translations, transcriptions, measurements, and commentary on hundreds of coins. Many were obtained after Volume V of the Catalogue of the Byzantine Coins in the Dumbarton Oaks Collection and in the Whittemore Collection was published in print. For the first time, numismatists and Byzantinists can look at these objects via a free digital catalogue.</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hyperlink r:id="rId85"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6"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version of the Database of Byzantine Book Epigrams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(DBBE, hosted at Ghent University), freely accessible at </w:t>
                        </w:r>
                        <w:hyperlink r:id="rId86" w:history="1">
                          <w:r w:rsidRPr="00F93DBF">
                            <w:rPr>
                              <w:rFonts w:ascii="Helvetica" w:eastAsia="Times New Roman" w:hAnsi="Helvetica" w:cs="Helvetica"/>
                              <w:b/>
                              <w:bCs/>
                              <w:color w:val="8A2121"/>
                              <w:sz w:val="21"/>
                              <w:szCs w:val="21"/>
                              <w:u w:val="single"/>
                              <w:lang w:eastAsia="hu-HU"/>
                            </w:rPr>
                            <w:t>https://www.dbbe.ugent.be</w:t>
                          </w:r>
                        </w:hyperlink>
                        <w:r w:rsidRPr="00F93DBF">
                          <w:rPr>
                            <w:rFonts w:ascii="Helvetica" w:eastAsia="Times New Roman" w:hAnsi="Helvetica" w:cs="Helvetica"/>
                            <w:color w:val="202020"/>
                            <w:sz w:val="21"/>
                            <w:szCs w:val="21"/>
                            <w:lang w:eastAsia="hu-HU"/>
                          </w:rPr>
                          <w:t>. </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Thanks to the generous support of the Special Research Fund of Ghent University, DBBE has been completely redesigned over the past two years, in close collaboration with the </w:t>
                        </w:r>
                        <w:hyperlink r:id="rId87" w:history="1">
                          <w:r w:rsidRPr="00F93DBF">
                            <w:rPr>
                              <w:rFonts w:ascii="Helvetica" w:eastAsia="Times New Roman" w:hAnsi="Helvetica" w:cs="Helvetica"/>
                              <w:b/>
                              <w:bCs/>
                              <w:color w:val="8A2121"/>
                              <w:sz w:val="21"/>
                              <w:szCs w:val="21"/>
                              <w:u w:val="single"/>
                              <w:lang w:eastAsia="hu-HU"/>
                            </w:rPr>
                            <w:t>Database, Document and Content Management</w:t>
                          </w:r>
                        </w:hyperlink>
                        <w:r w:rsidRPr="00F93DBF">
                          <w:rPr>
                            <w:rFonts w:ascii="Helvetica" w:eastAsia="Times New Roman" w:hAnsi="Helvetica" w:cs="Helvetica"/>
                            <w:color w:val="202020"/>
                            <w:sz w:val="21"/>
                            <w:szCs w:val="21"/>
                            <w:lang w:eastAsia="hu-HU"/>
                          </w:rPr>
                          <w:t> research group of the Faculty of Engineering of Ghent University and with the </w:t>
                        </w:r>
                        <w:hyperlink r:id="rId88" w:history="1">
                          <w:r w:rsidRPr="00F93DBF">
                            <w:rPr>
                              <w:rFonts w:ascii="Helvetica" w:eastAsia="Times New Roman" w:hAnsi="Helvetica" w:cs="Helvetica"/>
                              <w:b/>
                              <w:bCs/>
                              <w:color w:val="8A2121"/>
                              <w:sz w:val="21"/>
                              <w:szCs w:val="21"/>
                              <w:u w:val="single"/>
                              <w:lang w:eastAsia="hu-HU"/>
                            </w:rPr>
                            <w:t>Ghent </w:t>
                          </w:r>
                        </w:hyperlink>
                        <w:hyperlink r:id="rId89" w:history="1">
                          <w:r w:rsidRPr="00F93DBF">
                            <w:rPr>
                              <w:rFonts w:ascii="Helvetica" w:eastAsia="Times New Roman" w:hAnsi="Helvetica" w:cs="Helvetica"/>
                              <w:b/>
                              <w:bCs/>
                              <w:color w:val="8A2121"/>
                              <w:sz w:val="21"/>
                              <w:szCs w:val="21"/>
                              <w:u w:val="single"/>
                              <w:lang w:eastAsia="hu-HU"/>
                            </w:rPr>
                            <w:t>Centre for Digital Humanities</w:t>
                          </w:r>
                        </w:hyperlink>
                        <w:r w:rsidRPr="00F93DBF">
                          <w:rPr>
                            <w:rFonts w:ascii="Helvetica" w:eastAsia="Times New Roman" w:hAnsi="Helvetica" w:cs="Helvetica"/>
                            <w:color w:val="202020"/>
                            <w:sz w:val="21"/>
                            <w:szCs w:val="21"/>
                            <w:lang w:eastAsia="hu-HU"/>
                          </w:rPr>
                          <w:t>. </w:t>
                        </w:r>
                        <w:r w:rsidRPr="00F93DBF">
                          <w:rPr>
                            <w:rFonts w:ascii="Helvetica" w:eastAsia="Times New Roman" w:hAnsi="Helvetica" w:cs="Helvetica"/>
                            <w:color w:val="202020"/>
                            <w:sz w:val="21"/>
                            <w:szCs w:val="21"/>
                            <w:lang w:eastAsia="hu-HU"/>
                          </w:rPr>
                          <w:br/>
                          <w:t>The corpus of Byzantine metrical paratexts collected in our Database has been consistently enlarged, through the systematic consultation of manuscripts and relevant secondary literature, and it now counts some 10700 single epigrams, over 7000 of which are the result of first-hand inspection of (reproductions of) manuscripts. In comparison with the previous version of DBBE, our users are offered the possibility to navigate more easily through the different records, which are much better linked to each other. The search function of Greek text has been refined and provides users with more accurate results.</w:t>
                        </w:r>
                        <w:r w:rsidRPr="00F93DBF">
                          <w:rPr>
                            <w:rFonts w:ascii="Helvetica" w:eastAsia="Times New Roman" w:hAnsi="Helvetica" w:cs="Helvetica"/>
                            <w:color w:val="202020"/>
                            <w:sz w:val="21"/>
                            <w:szCs w:val="21"/>
                            <w:lang w:eastAsia="hu-HU"/>
                          </w:rPr>
                          <w:br/>
                          <w:t>While the distinction between </w:t>
                        </w:r>
                        <w:hyperlink r:id="rId90" w:history="1">
                          <w:r w:rsidRPr="00F93DBF">
                            <w:rPr>
                              <w:rFonts w:ascii="Helvetica" w:eastAsia="Times New Roman" w:hAnsi="Helvetica" w:cs="Helvetica"/>
                              <w:b/>
                              <w:bCs/>
                              <w:color w:val="8A2121"/>
                              <w:sz w:val="21"/>
                              <w:szCs w:val="21"/>
                              <w:u w:val="single"/>
                              <w:lang w:eastAsia="hu-HU"/>
                            </w:rPr>
                            <w:t>Occurrences</w:t>
                          </w:r>
                        </w:hyperlink>
                        <w:r w:rsidRPr="00F93DBF">
                          <w:rPr>
                            <w:rFonts w:ascii="Helvetica" w:eastAsia="Times New Roman" w:hAnsi="Helvetica" w:cs="Helvetica"/>
                            <w:color w:val="202020"/>
                            <w:sz w:val="21"/>
                            <w:szCs w:val="21"/>
                            <w:lang w:eastAsia="hu-HU"/>
                          </w:rPr>
                          <w:t> (unique epigrams as to be found in manuscripts) and </w:t>
                        </w:r>
                        <w:hyperlink r:id="rId91" w:history="1">
                          <w:r w:rsidRPr="00F93DBF">
                            <w:rPr>
                              <w:rFonts w:ascii="Helvetica" w:eastAsia="Times New Roman" w:hAnsi="Helvetica" w:cs="Helvetica"/>
                              <w:b/>
                              <w:bCs/>
                              <w:color w:val="8A2121"/>
                              <w:sz w:val="21"/>
                              <w:szCs w:val="21"/>
                              <w:u w:val="single"/>
                              <w:lang w:eastAsia="hu-HU"/>
                            </w:rPr>
                            <w:t>Types</w:t>
                          </w:r>
                        </w:hyperlink>
                        <w:r w:rsidRPr="00F93DBF">
                          <w:rPr>
                            <w:rFonts w:ascii="Helvetica" w:eastAsia="Times New Roman" w:hAnsi="Helvetica" w:cs="Helvetica"/>
                            <w:color w:val="202020"/>
                            <w:sz w:val="21"/>
                            <w:szCs w:val="21"/>
                            <w:lang w:eastAsia="hu-HU"/>
                          </w:rPr>
                          <w:t xml:space="preserve"> (normalised texts of similar occurrences) has been retained, a new way to group epigrams has been introduced: the Verse Variants records. These pages display a clear overview of the parallels and deviations of single verse lines. The </w:t>
                        </w:r>
                        <w:r w:rsidRPr="00F93DBF">
                          <w:rPr>
                            <w:rFonts w:ascii="Helvetica" w:eastAsia="Times New Roman" w:hAnsi="Helvetica" w:cs="Helvetica"/>
                            <w:color w:val="202020"/>
                            <w:sz w:val="21"/>
                            <w:szCs w:val="21"/>
                            <w:lang w:eastAsia="hu-HU"/>
                          </w:rPr>
                          <w:lastRenderedPageBreak/>
                          <w:t>Verse Variants are accessible by clicking on single epigram verse lines.</w:t>
                        </w:r>
                        <w:r w:rsidRPr="00F93DBF">
                          <w:rPr>
                            <w:rFonts w:ascii="Helvetica" w:eastAsia="Times New Roman" w:hAnsi="Helvetica" w:cs="Helvetica"/>
                            <w:color w:val="202020"/>
                            <w:sz w:val="21"/>
                            <w:szCs w:val="21"/>
                            <w:lang w:eastAsia="hu-HU"/>
                          </w:rPr>
                          <w:br/>
                          <w:t>The main scope of DBBE is collecting Byzantine book epigrams and offering their texts to the scholarly community. However, we are aiming to make available contextual data as well, and have paid major attention to the improvement of information on </w:t>
                        </w:r>
                        <w:hyperlink r:id="rId92" w:history="1">
                          <w:r w:rsidRPr="00F93DBF">
                            <w:rPr>
                              <w:rFonts w:ascii="Helvetica" w:eastAsia="Times New Roman" w:hAnsi="Helvetica" w:cs="Helvetica"/>
                              <w:b/>
                              <w:bCs/>
                              <w:color w:val="8A2121"/>
                              <w:sz w:val="21"/>
                              <w:szCs w:val="21"/>
                              <w:u w:val="single"/>
                              <w:lang w:eastAsia="hu-HU"/>
                            </w:rPr>
                            <w:t>Manuscript</w:t>
                          </w:r>
                        </w:hyperlink>
                        <w:r w:rsidRPr="00F93DBF">
                          <w:rPr>
                            <w:rFonts w:ascii="Helvetica" w:eastAsia="Times New Roman" w:hAnsi="Helvetica" w:cs="Helvetica"/>
                            <w:color w:val="202020"/>
                            <w:sz w:val="21"/>
                            <w:szCs w:val="21"/>
                            <w:lang w:eastAsia="hu-HU"/>
                          </w:rPr>
                          <w:t> and </w:t>
                        </w:r>
                        <w:hyperlink r:id="rId93" w:history="1">
                          <w:r w:rsidRPr="00F93DBF">
                            <w:rPr>
                              <w:rFonts w:ascii="Helvetica" w:eastAsia="Times New Roman" w:hAnsi="Helvetica" w:cs="Helvetica"/>
                              <w:b/>
                              <w:bCs/>
                              <w:color w:val="8A2121"/>
                              <w:sz w:val="21"/>
                              <w:szCs w:val="21"/>
                              <w:u w:val="single"/>
                              <w:lang w:eastAsia="hu-HU"/>
                            </w:rPr>
                            <w:t>Persons</w:t>
                          </w:r>
                        </w:hyperlink>
                        <w:r w:rsidRPr="00F93DBF">
                          <w:rPr>
                            <w:rFonts w:ascii="Helvetica" w:eastAsia="Times New Roman" w:hAnsi="Helvetica" w:cs="Helvetica"/>
                            <w:color w:val="202020"/>
                            <w:sz w:val="21"/>
                            <w:szCs w:val="21"/>
                            <w:lang w:eastAsia="hu-HU"/>
                          </w:rPr>
                          <w:t>. The Bibliography section has been adjusted and it now includes a search path.</w:t>
                        </w:r>
                        <w:r w:rsidRPr="00F93DBF">
                          <w:rPr>
                            <w:rFonts w:ascii="Helvetica" w:eastAsia="Times New Roman" w:hAnsi="Helvetica" w:cs="Helvetica"/>
                            <w:color w:val="202020"/>
                            <w:sz w:val="21"/>
                            <w:szCs w:val="21"/>
                            <w:lang w:eastAsia="hu-HU"/>
                          </w:rPr>
                          <w:br/>
                          <w:t>We gladly refer to our </w:t>
                        </w:r>
                        <w:hyperlink r:id="rId94" w:history="1">
                          <w:r w:rsidRPr="00F93DBF">
                            <w:rPr>
                              <w:rFonts w:ascii="Helvetica" w:eastAsia="Times New Roman" w:hAnsi="Helvetica" w:cs="Helvetica"/>
                              <w:b/>
                              <w:bCs/>
                              <w:color w:val="8A2121"/>
                              <w:sz w:val="21"/>
                              <w:szCs w:val="21"/>
                              <w:u w:val="single"/>
                              <w:lang w:eastAsia="hu-HU"/>
                            </w:rPr>
                            <w:t>Help page</w:t>
                          </w:r>
                        </w:hyperlink>
                        <w:r w:rsidRPr="00F93DBF">
                          <w:rPr>
                            <w:rFonts w:ascii="Helvetica" w:eastAsia="Times New Roman" w:hAnsi="Helvetica" w:cs="Helvetica"/>
                            <w:color w:val="202020"/>
                            <w:sz w:val="21"/>
                            <w:szCs w:val="21"/>
                            <w:lang w:eastAsia="hu-HU"/>
                          </w:rPr>
                          <w:t> and </w:t>
                        </w:r>
                        <w:hyperlink r:id="rId95" w:history="1">
                          <w:r w:rsidRPr="00F93DBF">
                            <w:rPr>
                              <w:rFonts w:ascii="Helvetica" w:eastAsia="Times New Roman" w:hAnsi="Helvetica" w:cs="Helvetica"/>
                              <w:b/>
                              <w:bCs/>
                              <w:color w:val="8A2121"/>
                              <w:sz w:val="21"/>
                              <w:szCs w:val="21"/>
                              <w:u w:val="single"/>
                              <w:lang w:eastAsia="hu-HU"/>
                            </w:rPr>
                            <w:t>Search Tricks and Tips page</w:t>
                          </w:r>
                        </w:hyperlink>
                        <w:r w:rsidRPr="00F93DBF">
                          <w:rPr>
                            <w:rFonts w:ascii="Helvetica" w:eastAsia="Times New Roman" w:hAnsi="Helvetica" w:cs="Helvetica"/>
                            <w:color w:val="202020"/>
                            <w:sz w:val="21"/>
                            <w:szCs w:val="21"/>
                            <w:lang w:eastAsia="hu-HU"/>
                          </w:rPr>
                          <w:t> for more information.</w:t>
                        </w:r>
                        <w:r w:rsidRPr="00F93DBF">
                          <w:rPr>
                            <w:rFonts w:ascii="Helvetica" w:eastAsia="Times New Roman" w:hAnsi="Helvetica" w:cs="Helvetica"/>
                            <w:color w:val="202020"/>
                            <w:sz w:val="21"/>
                            <w:szCs w:val="21"/>
                            <w:lang w:eastAsia="hu-HU"/>
                          </w:rPr>
                          <w:br/>
                          <w:t>Users are encouraged to explore the new features of DBBE and are welcome to give comments and feedback at dbbe@ugent.be.</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Georgia" w:eastAsia="Times New Roman" w:hAnsi="Georgia" w:cs="Helvetica"/>
                            <w:b/>
                            <w:bCs/>
                            <w:color w:val="202020"/>
                            <w:sz w:val="30"/>
                            <w:szCs w:val="30"/>
                            <w:lang w:eastAsia="hu-HU"/>
                          </w:rPr>
                          <w:t>New Research Projects</w:t>
                        </w:r>
                        <w:bookmarkStart w:id="12" w:name="nrp"/>
                        <w:bookmarkEnd w:id="12"/>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(In collaboration with Johannes Preiser-Kapeller)</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B22222"/>
                            <w:sz w:val="27"/>
                            <w:szCs w:val="27"/>
                            <w:lang w:eastAsia="hu-HU"/>
                          </w:rPr>
                          <w:t>New research programme funded by Riksbankens Jubileumsfond: Retracing Connections: Byzantine Storyworlds in Greek, Arabic, Georgian, and Old Slavonic (c. 950 – c. 1100)</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During the long eleventh century (c. 950–c. 1100 CE), a host of core narratives that form the substructure of what we know today as Christian Orthodox culture were established in the ‘Byzantine’ world. Some were old stories that were systematically codified or rewritten, others were newly created or imported from other traditions. They concerned saints and commoners, heroes and devils, intellectuals and lunatics, in recognizably social settings or in various landscapes of fantasy. These storyworlds cut across secular and religious lines, involved verbal and pictorial arts, encompassed a variety of communities, from aristocratic settings to the common church-goer and school pupil. Most significantly, these storyworlds occasioned intense translation activity, from and into the languages of Byzantine or Byzantinizing Christians: Greek, Arabic, Georgian, and Old Slavonic. The aim of the present project is to revive, preserve, and make available this influential, but largely neglected cultural production. We wish to study it as an entangled unity from the perspectives of a) storytelling and modern narratology; b) translation and rewriting among different languages; c) medieval book, writing, and performance cultures. By focusing on these four main entangled traditions we hope to illuminate the rich but complex modes by which Byzantine storyworlds appeared and came to be influential for centuries.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programme will be co-directed by Ingela Nilsson, Stratis Papaioannou, and Christian Høgel in conjunction, with its center at Uppsala University but in close collaboration with the University of Southern Denmark (Odense) and the Swedish Research Institute in Istanbul (SRII).</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hyperlink r:id="rId96"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ERC Starting Grant for Zachary Chitwood on investigating the role of the monastic federation of Mount Athos in the Middle Ages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lastRenderedPageBreak/>
                          <w:t>A comprehensive database will include the inhabitants and visitors of Athos over a period of 700 years and paint a new picture of the monastic republic and its manifold connections.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Mount Athos – a peninsula in northern Greece, inhabited for over 1,000 years only by monks, UNESCO World Heritage Site, and from time immemorial a melting pot of the peoples of the Eastern Mediterranean and Russia: in the Middle Ages this monastic republic was a place of retreat for Orthodox believers on the one hand, but on the other hand also connected with the medieval world in diverse ways beyond the walls of the monastery. The monks cultivated close relations with the Byzantine Empire, rulers in the Balkans, the Caucasus as well as in South Italy, and later also the Ottoman Empire. A new research project will investigate these connections and relations of the inhabitants and visitors of Athos and will transform the way the Holy Mountain is viewed. Dr. Zachary Chitwood, a researcher in Byzantine Studies at Johannes Gutenberg University Mainz (JGU), has received a EUR 1.5 million ERC Starting Grant of the European Research Council for this project.</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97"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79"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Project: North of Byzantium (NoB)</w:t>
                        </w:r>
                      </w:p>
                      <w:tbl>
                        <w:tblPr>
                          <w:tblW w:w="0" w:type="auto"/>
                          <w:tblCellMar>
                            <w:top w:w="15" w:type="dxa"/>
                            <w:left w:w="15" w:type="dxa"/>
                            <w:bottom w:w="15" w:type="dxa"/>
                            <w:right w:w="15" w:type="dxa"/>
                          </w:tblCellMar>
                          <w:tblLook w:val="04A0" w:firstRow="1" w:lastRow="0" w:firstColumn="1" w:lastColumn="0" w:noHBand="0" w:noVBand="1"/>
                        </w:tblPr>
                        <w:tblGrid>
                          <w:gridCol w:w="8532"/>
                        </w:tblGrid>
                        <w:tr w:rsidR="00F93DBF" w:rsidRPr="00F93DBF">
                          <w:tc>
                            <w:tcPr>
                              <w:tcW w:w="0" w:type="auto"/>
                              <w:vAlign w:val="center"/>
                              <w:hideMark/>
                            </w:tcPr>
                            <w:p w:rsidR="00F93DBF" w:rsidRPr="00F93DBF" w:rsidRDefault="00F93DBF" w:rsidP="00F93DBF">
                              <w:pPr>
                                <w:spacing w:after="0" w:line="240" w:lineRule="auto"/>
                                <w:rPr>
                                  <w:rFonts w:ascii="Times New Roman" w:eastAsia="Times New Roman" w:hAnsi="Times New Roman" w:cs="Times New Roman"/>
                                  <w:sz w:val="24"/>
                                  <w:szCs w:val="24"/>
                                  <w:lang w:eastAsia="hu-HU"/>
                                </w:rPr>
                              </w:pPr>
                              <w:r w:rsidRPr="00F93DBF">
                                <w:rPr>
                                  <w:rFonts w:ascii="Arial" w:eastAsia="Times New Roman" w:hAnsi="Arial" w:cs="Arial"/>
                                  <w:sz w:val="18"/>
                                  <w:szCs w:val="18"/>
                                  <w:lang w:eastAsia="hu-HU"/>
                                </w:rPr>
                                <w:t>North of Byzantium (NoB) is a new initiative organized by Maria Alessia Rossi (The Index of Medieval Art) and Alice Isabella Sullivan (Getty/ACLS), and primarily sponsored by the Mary Jaharis Center for Byzantine Art and Culture (https://maryjahariscenter.org/programs). Through its annual events, NoB explores the rich history, art, and culture of the northern frontiers of the Byzantine Empire in Eastern Europe between the thirteenth and sixteenth centuries, and aims to connect students, scholars, teachers, artists, and curators to resources related to the medieval and early modern artistic production of Eastern Europe.</w:t>
                              </w:r>
                            </w:p>
                            <w:p w:rsidR="00F93DBF" w:rsidRPr="00F93DBF" w:rsidRDefault="00F93DBF" w:rsidP="00F93DBF">
                              <w:pPr>
                                <w:spacing w:after="0" w:line="240" w:lineRule="auto"/>
                                <w:rPr>
                                  <w:rFonts w:ascii="Times New Roman" w:eastAsia="Times New Roman" w:hAnsi="Times New Roman" w:cs="Times New Roman"/>
                                  <w:sz w:val="24"/>
                                  <w:szCs w:val="24"/>
                                  <w:lang w:eastAsia="hu-HU"/>
                                </w:rPr>
                              </w:pPr>
                              <w:r w:rsidRPr="00F93DBF">
                                <w:rPr>
                                  <w:rFonts w:ascii="Arial" w:eastAsia="Times New Roman" w:hAnsi="Arial" w:cs="Arial"/>
                                  <w:sz w:val="18"/>
                                  <w:szCs w:val="18"/>
                                  <w:lang w:eastAsia="hu-HU"/>
                                </w:rPr>
                                <w:t> </w:t>
                              </w:r>
                            </w:p>
                            <w:p w:rsidR="00F93DBF" w:rsidRPr="00F93DBF" w:rsidRDefault="00F93DBF" w:rsidP="00F93DBF">
                              <w:pPr>
                                <w:spacing w:after="0" w:line="240" w:lineRule="auto"/>
                                <w:rPr>
                                  <w:rFonts w:ascii="Times New Roman" w:eastAsia="Times New Roman" w:hAnsi="Times New Roman" w:cs="Times New Roman"/>
                                  <w:sz w:val="24"/>
                                  <w:szCs w:val="24"/>
                                  <w:lang w:eastAsia="hu-HU"/>
                                </w:rPr>
                              </w:pPr>
                              <w:r w:rsidRPr="00F93DBF">
                                <w:rPr>
                                  <w:rFonts w:ascii="Arial" w:eastAsia="Times New Roman" w:hAnsi="Arial" w:cs="Arial"/>
                                  <w:sz w:val="18"/>
                                  <w:szCs w:val="18"/>
                                  <w:lang w:eastAsia="hu-HU"/>
                                </w:rPr>
                                <w:t>Visit our website (www.northofbyzantium.org) and "Subscribe" to receive news and updates.</w:t>
                              </w:r>
                            </w:p>
                          </w:tc>
                        </w:tr>
                      </w:tbl>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0"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Project: Making and Consuming Drugs in the Italian and Byzantine Worlds (12th-15th c.)</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Wellcome Trust University Award (2019-2024), Principal Investigator: Dr Petros Bouras-Vallianatos, University of Edinburgh</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 xml:space="preserve">This project aims to examine the significant cultural interaction between the Italian and the Byzantine worlds between the twelfth and the fifteenth centuries by focusing on the making, selling, and administration of drugs, using a wide variety of literary and archaeological sources. It will also provide the first-ever complete edition and English translation of previously unpublished unique examples of Byzantine hospital recipe manuals, the so-called xenōnika. It will shed light on: the emerging profession of the apothecaries and their interaction with customers and other health professionals; the role of state and peer groups in managing and controlling health services; the importance of drug therapy compared to dietetics and surgery; the transfer and exchange of pharmacological knowledge; the impact of the rapidly disseminating Arabic pharmacology and the use of new exotic substances. It </w:t>
                        </w:r>
                        <w:r w:rsidRPr="00F93DBF">
                          <w:rPr>
                            <w:rFonts w:ascii="Helvetica" w:eastAsia="Times New Roman" w:hAnsi="Helvetica" w:cs="Helvetica"/>
                            <w:color w:val="202020"/>
                            <w:sz w:val="21"/>
                            <w:szCs w:val="21"/>
                            <w:lang w:eastAsia="hu-HU"/>
                          </w:rPr>
                          <w:lastRenderedPageBreak/>
                          <w:t>takes a comparative approach informed by the methodological perspective of ‘entangled history’, examining interferences and interdependencies between the two regions, with the ultimate aim of offering a critical re-assessment of medieval pharmacy and pharmacology in the wider Mediterranean world. On another level, the project aims to inspire future comparative studies on other aspects of daily life between the Italian and Byzantine worlds.</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1"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The forthcoming edition of the chartulary of the monastery of Lembiotissa by the Institute of Historical Research / National Hellenic Research Foundation.</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former Institute of Byzantine Research/National Hellenic Research Foundation and now Department of Byzantine Research of the Institute of Historical Research/National Hellenic Research Foundation had, towards the end of the 1990s, assigned to its Senior Researcher Paris Gounaridis the edition of the archive of the monastery of Lembiotissa, which is found in cod. Vind. hist. gr. 125, with the aim to have it published as a monograph titled “The Documents of the Monastery of Lembiotissa. Introduction, Diplomatic Edition, Commentary”, as part of the series “Sources” of the publications of the Department of Byzantine Research.</w:t>
                        </w:r>
                        <w:r w:rsidRPr="00F93DBF">
                          <w:rPr>
                            <w:rFonts w:ascii="Helvetica" w:eastAsia="Times New Roman" w:hAnsi="Helvetica" w:cs="Helvetica"/>
                            <w:color w:val="202020"/>
                            <w:sz w:val="21"/>
                            <w:szCs w:val="21"/>
                            <w:lang w:eastAsia="hu-HU"/>
                          </w:rPr>
                          <w:br/>
                          <w:t>In 2017, a few months before his demise, Prof. Paris Gounaridis delivered to the Institute of Historical Research the text of the edition almost complete. The sudden death, however, of the editor did not allow for the full completion of the edition, while it was only a few months ago that the entire file of his work was acquired by the Institute, thus opening the way for the publication of the volume. Dr. Ekaterini Mitsiou is expected to undertake the task to edit the volume, which, according to the program set by the Institute, will be published within 2020.</w:t>
                        </w:r>
                        <w:r w:rsidRPr="00F93DBF">
                          <w:rPr>
                            <w:rFonts w:ascii="Helvetica" w:eastAsia="Times New Roman" w:hAnsi="Helvetica" w:cs="Helvetica"/>
                            <w:color w:val="202020"/>
                            <w:sz w:val="21"/>
                            <w:szCs w:val="21"/>
                            <w:lang w:eastAsia="hu-HU"/>
                          </w:rPr>
                          <w:br/>
                          <w:t> </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2"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Lactating Breasts: Motherhood and Breastfeeding in Antiquity and Byzantium (4th century BCE-7th century CE)</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Motherhood and breastfeeding in the Hellenistic and early Byzantine cultures (323 BCE-650 CE) are set under exploration in the context of the interdisciplinary research programme of the University of Cyprus, which is funded by the Cypriot Research Promotion Foundation (“Excellence Hubs” Programme). </w:t>
                        </w:r>
                        <w:r w:rsidRPr="00F93DBF">
                          <w:rPr>
                            <w:rFonts w:ascii="Helvetica" w:eastAsia="Times New Roman" w:hAnsi="Helvetica" w:cs="Helvetica"/>
                            <w:color w:val="202020"/>
                            <w:sz w:val="21"/>
                            <w:szCs w:val="21"/>
                            <w:lang w:eastAsia="hu-HU"/>
                          </w:rPr>
                          <w:br/>
                          <w:t>The research programme, labelled with the acronym MotherBreast, is to be conducted with the participation of the Pediatric Society of Cyprus and the Cyprus Breastfeeding Association “Gift for Life”. The research team consists of researches from the University of Cyprus and other international universities (Harvard University and Cardiff University). </w:t>
                        </w:r>
                        <w:r w:rsidRPr="00F93DBF">
                          <w:rPr>
                            <w:rFonts w:ascii="Helvetica" w:eastAsia="Times New Roman" w:hAnsi="Helvetica" w:cs="Helvetica"/>
                            <w:color w:val="202020"/>
                            <w:sz w:val="21"/>
                            <w:szCs w:val="21"/>
                            <w:lang w:eastAsia="hu-HU"/>
                          </w:rPr>
                          <w:br/>
                          <w:t xml:space="preserve">MotherBreast will perform pioneering comparative and interdisciplinary research by using the concepts of “gender”, “body” and “performance” to investigate the various aspects of the strong affinities between woman—as mother and nurse—and her lactating breast, as well </w:t>
                        </w:r>
                        <w:r w:rsidRPr="00F93DBF">
                          <w:rPr>
                            <w:rFonts w:ascii="Helvetica" w:eastAsia="Times New Roman" w:hAnsi="Helvetica" w:cs="Helvetica"/>
                            <w:color w:val="202020"/>
                            <w:sz w:val="21"/>
                            <w:szCs w:val="21"/>
                            <w:lang w:eastAsia="hu-HU"/>
                          </w:rPr>
                          <w:lastRenderedPageBreak/>
                          <w:t>as the social, ideological and medical meanings and uses of motherhood, childbirth and breastfeeding, and their visual and literary representations.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For further details, please visit the official MotherBreast website at: </w:t>
                        </w:r>
                        <w:hyperlink r:id="rId98" w:tgtFrame="_blank" w:history="1">
                          <w:r w:rsidRPr="00F93DBF">
                            <w:rPr>
                              <w:rFonts w:ascii="Helvetica" w:eastAsia="Times New Roman" w:hAnsi="Helvetica" w:cs="Helvetica"/>
                              <w:b/>
                              <w:bCs/>
                              <w:color w:val="8A2121"/>
                              <w:sz w:val="21"/>
                              <w:szCs w:val="21"/>
                              <w:u w:val="single"/>
                              <w:lang w:eastAsia="hu-HU"/>
                            </w:rPr>
                            <w:t>https://ucy.ac.cy/motherbreast/</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3"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Cooperation Leibniz-WissenschaftsCampus - Byzanz zwischen Orient und Okizdent - Mainz funded for another four years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interdisciplinary cooperation Leibniz-WissenschaftsCampus - Byzanz zwischen Orient und Okzident - Mainz will be funded for another four years by the Leibniz-Gemeinschaft (press release: </w:t>
                        </w:r>
                        <w:hyperlink r:id="rId99" w:tgtFrame="_blank" w:history="1">
                          <w:r w:rsidRPr="00F93DBF">
                            <w:rPr>
                              <w:rFonts w:ascii="Helvetica" w:eastAsia="Times New Roman" w:hAnsi="Helvetica" w:cs="Helvetica"/>
                              <w:b/>
                              <w:bCs/>
                              <w:color w:val="8A2121"/>
                              <w:sz w:val="21"/>
                              <w:szCs w:val="21"/>
                              <w:u w:val="single"/>
                              <w:lang w:eastAsia="hu-HU"/>
                            </w:rPr>
                            <w:t>http://www.uni-mainz.de/presse/aktuell/8209_DEU_HTML.php</w:t>
                          </w:r>
                        </w:hyperlink>
                        <w:r w:rsidRPr="00F93DBF">
                          <w:rPr>
                            <w:rFonts w:ascii="Helvetica" w:eastAsia="Times New Roman" w:hAnsi="Helvetica" w:cs="Helvetica"/>
                            <w:color w:val="202020"/>
                            <w:sz w:val="21"/>
                            <w:szCs w:val="21"/>
                            <w:lang w:eastAsia="hu-HU"/>
                          </w:rPr>
                          <w:t>).</w:t>
                        </w:r>
                        <w:r w:rsidRPr="00F93DBF">
                          <w:rPr>
                            <w:rFonts w:ascii="Helvetica" w:eastAsia="Times New Roman" w:hAnsi="Helvetica" w:cs="Helvetica"/>
                            <w:color w:val="202020"/>
                            <w:sz w:val="21"/>
                            <w:szCs w:val="21"/>
                            <w:lang w:eastAsia="hu-HU"/>
                          </w:rPr>
                          <w:br/>
                          <w:t>The work programme of this second funding period that is to sart in July 2019 will be thematically-focused on Byzantium between Orient and Occident: Appropriation, translation and dissemination of knowledge, ideas and objects. </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For further information: </w:t>
                        </w:r>
                        <w:r w:rsidRPr="00F93DBF">
                          <w:rPr>
                            <w:rFonts w:ascii="Helvetica" w:eastAsia="Times New Roman" w:hAnsi="Helvetica" w:cs="Helvetica"/>
                            <w:color w:val="202020"/>
                            <w:sz w:val="21"/>
                            <w:szCs w:val="21"/>
                            <w:lang w:eastAsia="hu-HU"/>
                          </w:rPr>
                          <w:br/>
                        </w:r>
                        <w:hyperlink r:id="rId100" w:tgtFrame="_blank" w:history="1">
                          <w:r w:rsidRPr="00F93DBF">
                            <w:rPr>
                              <w:rFonts w:ascii="Helvetica" w:eastAsia="Times New Roman" w:hAnsi="Helvetica" w:cs="Helvetica"/>
                              <w:b/>
                              <w:bCs/>
                              <w:color w:val="8A2121"/>
                              <w:sz w:val="21"/>
                              <w:szCs w:val="21"/>
                              <w:u w:val="single"/>
                              <w:lang w:eastAsia="hu-HU"/>
                            </w:rPr>
                            <w:t>www.byzanz-mainz.de</w:t>
                          </w:r>
                        </w:hyperlink>
                        <w:r w:rsidRPr="00F93DBF">
                          <w:rPr>
                            <w:rFonts w:ascii="Helvetica" w:eastAsia="Times New Roman" w:hAnsi="Helvetica" w:cs="Helvetica"/>
                            <w:color w:val="202020"/>
                            <w:sz w:val="21"/>
                            <w:szCs w:val="21"/>
                            <w:lang w:eastAsia="hu-HU"/>
                          </w:rPr>
                          <w:br/>
                        </w:r>
                        <w:hyperlink r:id="rId101" w:tgtFrame="_blank" w:history="1">
                          <w:r w:rsidRPr="00F93DBF">
                            <w:rPr>
                              <w:rFonts w:ascii="Helvetica" w:eastAsia="Times New Roman" w:hAnsi="Helvetica" w:cs="Helvetica"/>
                              <w:b/>
                              <w:bCs/>
                              <w:color w:val="8A2121"/>
                              <w:sz w:val="21"/>
                              <w:szCs w:val="21"/>
                              <w:u w:val="single"/>
                              <w:lang w:eastAsia="hu-HU"/>
                            </w:rPr>
                            <w:t>https://rgzm.academia.edu/WissenschaftsCampusMainzByzanzzwischenOrientundOkzident</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4"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History of the Russian Saint Panteleimon Monastery on Mount Athos</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This long-term project is developing by the Institute of the Athos History (Moscow) researchers, who have devoted many years to the study of historical ties between Russia and Athos. The basis of the study is research of the unique documents of Athos monasteries, Russian and foreign archives. At present, the first stage of the study is completed: «A History of the Russian St. Panteleimon Monastery on Mount Athos from ancient times to 1735». Current results of this stage were published in four parts: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For further information: </w:t>
                        </w:r>
                        <w:hyperlink r:id="rId102" w:history="1">
                          <w:r w:rsidRPr="00F93DBF">
                            <w:rPr>
                              <w:rFonts w:ascii="Helvetica" w:eastAsia="Times New Roman" w:hAnsi="Helvetica" w:cs="Helvetica"/>
                              <w:b/>
                              <w:bCs/>
                              <w:color w:val="8A2121"/>
                              <w:sz w:val="21"/>
                              <w:szCs w:val="21"/>
                              <w:u w:val="single"/>
                              <w:lang w:eastAsia="hu-HU"/>
                            </w:rPr>
                            <w:t>http://instathos.ru/</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5"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Acts of notaries, drawn up in the cities of the Black Sea region </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International research project developing in productive cooperation between scientific team from the Lomonosov Moscow State University, headed by academician Sergey Karpov, and Italian colleagues, professors from the universities of Genoa and Turin: Alfonso Assini, Enrico Basso, M.G. Alvaro and Laura Balletto. The project explored unique sources that allow to highlighting different aspects of the history of the cities of Crimea and adjacent areas in this era.</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xml:space="preserve">Within the project scope, the following monograph was published: The acts of the Genoese notaries, drawn up in Kaffa and in other cities of the Black Sea region in the XIV-XV centuries. / edited by S.P. Karpov; compiled by M.G. Alvaro, A. Assini, L. Balletto, E. Basso. </w:t>
                        </w:r>
                        <w:r w:rsidRPr="00F93DBF">
                          <w:rPr>
                            <w:rFonts w:ascii="Helvetica" w:eastAsia="Times New Roman" w:hAnsi="Helvetica" w:cs="Helvetica"/>
                            <w:color w:val="202020"/>
                            <w:sz w:val="21"/>
                            <w:szCs w:val="21"/>
                            <w:lang w:eastAsia="hu-HU"/>
                          </w:rPr>
                          <w:lastRenderedPageBreak/>
                          <w:t>St. Petersburg: Aletheia, 2018. 760 p. [Black Sea in the Middle Ages. Vol. X] ISBN: 978-5-907030-13-8</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This book includes notaries’ acts in Latin, with detailed registers and comments in Russian and Italian. Many documents from the State Archive of Genoa are published for the first time.</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6"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Late Byzantine Poetry from 1204 to the End of the Empire</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Austrian Academy of Sciences, funded by the Austrian Science Funds FWF, project leader Krystina Kubina.</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late Byzantine period (c. 1204 to the middle of the 15th century) saw an age of radical political change from a unified empire to several single polities, as well as socioeconomic and military crises. At the same time, cultural life experienced a flourishing of the arts, architecture and literature. Poetry has survived from all regions dominated by Byzantine culture over the whole 250-year time span. Even though there has been a growing academic interest in Byzantine poetry in general, the late period is largely unexplored. If at all, there have been studies on single authors and texts, but no attempt has been made to understand the poetry of late Byzantium in its various cultural and social contexts. This project aims to fill this gap by highlighting trends and developments in late poetry, while doing justice to the nature of poetry as a ubiquitous means of cultural expression and identity-building in Byzantium.</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7"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Project: A Narratological Commentary on Digenis Akritis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project is funded by the Czech Grant Foundation and has started at the Masaryk University in Brno in January 2019. Its duration is 3 years and main output will be a book-length narratological commentary on the only extent Byzantine epos.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Team members: Markéta Kulhánková, Ondřej Cikán</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More information can be found on the project </w:t>
                        </w:r>
                        <w:hyperlink r:id="rId103" w:tgtFrame="_blank" w:history="1">
                          <w:r w:rsidRPr="00F93DBF">
                            <w:rPr>
                              <w:rFonts w:ascii="Helvetica" w:eastAsia="Times New Roman" w:hAnsi="Helvetica" w:cs="Helvetica"/>
                              <w:b/>
                              <w:bCs/>
                              <w:color w:val="8A2121"/>
                              <w:sz w:val="21"/>
                              <w:szCs w:val="21"/>
                              <w:u w:val="single"/>
                              <w:lang w:eastAsia="hu-HU"/>
                            </w:rPr>
                            <w:t>website. </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8"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Project: Bessarion’s contribution to the processes of dissemination of Byzantine cultural heritage in the West during the late 15th century</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 xml:space="preserve">The project focuses on the main philosophical work of Bessarion (1408-1472), the "In Calumniatorem Platonis" (ICP). The primary objective is to prepare and publish a full critical edition of both Greek and Latin versions of all six books of the ICP. The project also aims to paint a comprehensive picture of the efforts of Bessarion and members of his scholarly circle to explain the value of Byzantine cultural heritage for the West to a learned audience in Italy during the late 15th century. The project is financed through the Heisenberg Programme of the German Research Foundation (DFG) and hosted by the Institute of </w:t>
                        </w:r>
                        <w:r w:rsidRPr="00F93DBF">
                          <w:rPr>
                            <w:rFonts w:ascii="Helvetica" w:eastAsia="Times New Roman" w:hAnsi="Helvetica" w:cs="Helvetica"/>
                            <w:color w:val="202020"/>
                            <w:sz w:val="21"/>
                            <w:szCs w:val="21"/>
                            <w:lang w:eastAsia="hu-HU"/>
                          </w:rPr>
                          <w:lastRenderedPageBreak/>
                          <w:t>Byzantine Studies at the Johannes Gutenberg University of Mainz, Germany.</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Initiator of the project and principal investigator is PD Dr. Sergei Mariev.</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More information can be found on the project </w:t>
                        </w:r>
                        <w:hyperlink r:id="rId104" w:tgtFrame="_blank" w:history="1">
                          <w:r w:rsidRPr="00F93DBF">
                            <w:rPr>
                              <w:rFonts w:ascii="Helvetica" w:eastAsia="Times New Roman" w:hAnsi="Helvetica" w:cs="Helvetica"/>
                              <w:b/>
                              <w:bCs/>
                              <w:color w:val="8A2121"/>
                              <w:sz w:val="21"/>
                              <w:szCs w:val="21"/>
                              <w:u w:val="single"/>
                              <w:lang w:eastAsia="hu-HU"/>
                            </w:rPr>
                            <w:t>website</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89" style="width:0;height:1.5pt" o:hralign="center" o:hrstd="t" o:hr="t" fillcolor="#a0a0a0" stroked="f"/>
                          </w:pic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b/>
                            <w:bCs/>
                            <w:color w:val="202020"/>
                            <w:sz w:val="24"/>
                            <w:szCs w:val="24"/>
                            <w:lang w:eastAsia="hu-HU"/>
                          </w:rPr>
                          <w:t>New project: Johannes Zacharias Aktuarios, Περὶ ἐνεργειῶν καὶ παθῶν τοῦ ψυχικοῦ πνεύματος καὶ τῆς κατ᾽ αὐτὸ διαίτης λόγοι β´: critical edition and medical-historical analysis</w:t>
                        </w:r>
                        <w:r w:rsidRPr="00F93DBF">
                          <w:rPr>
                            <w:rFonts w:ascii="Helvetica" w:eastAsia="Times New Roman" w:hAnsi="Helvetica" w:cs="Helvetica"/>
                            <w:color w:val="202020"/>
                            <w:sz w:val="21"/>
                            <w:szCs w:val="21"/>
                            <w:lang w:eastAsia="hu-HU"/>
                          </w:rPr>
                          <w:br/>
                        </w:r>
                        <w:r w:rsidRPr="00F93DBF">
                          <w:rPr>
                            <w:rFonts w:ascii="Helvetica" w:eastAsia="Times New Roman" w:hAnsi="Helvetica" w:cs="Helvetica"/>
                            <w:color w:val="202020"/>
                            <w:sz w:val="21"/>
                            <w:szCs w:val="21"/>
                            <w:lang w:eastAsia="hu-HU"/>
                          </w:rPr>
                          <w:br/>
                          <w:t>The aim of this research project is the preparation of a comprehensive critical edition of the bipartite treatise on the ψυχικὸν πνεῦμα of the Byzantine physician, scholar and actuarius John Zacharias (about 1275-1328). The edition will also comprise a German translation and will attempt to situate the treatise within the broader context of the reception of medical Gebrauchsliteratur. The Greek text of the treatise is transmitted in about 33 manuscripts that date mainly between the 14th and 16th centuries. One of the main purposes of this research project is the editorial elaboration of the individual redactions of this treatise with an aim to provide an adequate methodical illustration of the specific nature of medical texts that had been destined for practical use in Byzantium. Together with the critical edition of John Zacharias’ treatise a revised and supplemented edition of the middle Byzantine treatise Περὶ τῆς τοῦ ἀνθρώπου κατασκευῆς, which has survived under the name of a Theophilos (Protospatharios?), will be prepared, especially considering its function as an important source for John Zacharias.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More information can be found on the project </w:t>
                        </w:r>
                        <w:hyperlink r:id="rId105" w:tgtFrame="_blank" w:history="1">
                          <w:r w:rsidRPr="00F93DBF">
                            <w:rPr>
                              <w:rFonts w:ascii="Helvetica" w:eastAsia="Times New Roman" w:hAnsi="Helvetica" w:cs="Helvetica"/>
                              <w:b/>
                              <w:bCs/>
                              <w:color w:val="8A2121"/>
                              <w:sz w:val="21"/>
                              <w:szCs w:val="21"/>
                              <w:u w:val="single"/>
                              <w:lang w:eastAsia="hu-HU"/>
                            </w:rPr>
                            <w:t>website</w:t>
                          </w:r>
                        </w:hyperlink>
                        <w:r w:rsidRPr="00F93DBF">
                          <w:rPr>
                            <w:rFonts w:ascii="Helvetica" w:eastAsia="Times New Roman" w:hAnsi="Helvetica" w:cs="Helvetica"/>
                            <w:color w:val="202020"/>
                            <w:sz w:val="21"/>
                            <w:szCs w:val="21"/>
                            <w:lang w:eastAsia="hu-HU"/>
                          </w:rPr>
                          <w:t>.</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0"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New Project: The Cult of Saints - A research project on the Cult of Saints from its origins to circa AD 700, across the entire Christian world</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At the centre of the project is a searchable database on which all the early evidence for the cult of the saints is being collected, whether in Armenian, Coptic, Georgian, Greek, Latin or Syriac, with summaries of long texts and full quotation of key passages, both in the original language and in English translation.  Every piece of evidence will be accompanied by a brief discussion, considering issues such as its dating and the details of cult that it reveals.  This database will be fully searchable, making it simple to access all the evidence for the early cult of a single saint, such as Martin of Tours, or to narrow the search down – for instance, to evidence for churches dedicated to Martin in 6th-century Italy.  It will also be possible to narrow searches to specific types of evidence (for instance, images only), or to specific cult practices (such as the creation of contact relics or the practice of incubation, sleeping at a shrine in the hope of a dream-vision).</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106"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1"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 xml:space="preserve">New project: Digitising Patterns of Power (DPP): Peripherical </w:t>
                        </w:r>
                        <w:r w:rsidRPr="00F93DBF">
                          <w:rPr>
                            <w:rFonts w:ascii="Helvetica" w:eastAsia="Times New Roman" w:hAnsi="Helvetica" w:cs="Helvetica"/>
                            <w:b/>
                            <w:bCs/>
                            <w:color w:val="202020"/>
                            <w:sz w:val="27"/>
                            <w:szCs w:val="27"/>
                            <w:lang w:eastAsia="hu-HU"/>
                          </w:rPr>
                          <w:lastRenderedPageBreak/>
                          <w:t>Mountains in the Medieval World</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The project “Digitising Patterns of Power (DPP): Peripherical Mountains in the Medieval World” is funded within the programme “Digital Humanities: Langzeitprojekte zum kulturellen Erbe” of the Austrian Academy of Sciences for the duration of four years (PI: Doz. Dr. Mihailo Popović, 2015–2018). It is hosted at the Institute for Medieval Research (IMAFO) of the same Academy and unites as a cluster project various experts from the fields of Medieval History, Byzantine Studies, Historical Geography, Archaeology, Geography, Cartography, Geographical Information Science (GISc) and Software Engineering. DPP focuses on the depiction and analysis of space and place in medieval written sources, the interaction between built and natural environment, the appropriation of space and the emergence of new political, religious and economic structures of power. Moreover, DPP is a cutting edge project within Digital Humanities and uses as well as develops digital tools for data-acquisition, data-management, processing as well as for analysis, visualisation, communication and publication. </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107" w:tgtFrame="_blank" w:history="1">
                          <w:r w:rsidRPr="00F93DBF">
                            <w:rPr>
                              <w:rFonts w:ascii="Helvetica" w:eastAsia="Times New Roman" w:hAnsi="Helvetica" w:cs="Helvetica"/>
                              <w:b/>
                              <w:bCs/>
                              <w:color w:val="8A2121"/>
                              <w:sz w:val="21"/>
                              <w:szCs w:val="21"/>
                              <w:u w:val="single"/>
                              <w:lang w:eastAsia="hu-HU"/>
                            </w:rPr>
                            <w:t>Visit the Website</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2"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BYZART - Byzantine Art and Archaeology Thematic Channel for Europeana</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On 1st October 2017, the "BYZART - Byzantine Art and Archaeology Thematic Channel" project was launched. Coordinated by the University of Bologna (prof. Isabella Baldini), it aims at making about 75.000 cultural and artistic multimedia contents accessible online through the </w:t>
                        </w:r>
                        <w:hyperlink r:id="rId108" w:history="1">
                          <w:r w:rsidRPr="00F93DBF">
                            <w:rPr>
                              <w:rFonts w:ascii="Helvetica" w:eastAsia="Times New Roman" w:hAnsi="Helvetica" w:cs="Helvetica"/>
                              <w:b/>
                              <w:bCs/>
                              <w:color w:val="8A2121"/>
                              <w:sz w:val="21"/>
                              <w:szCs w:val="21"/>
                              <w:u w:val="single"/>
                              <w:lang w:eastAsia="hu-HU"/>
                            </w:rPr>
                            <w:t>Europeana Platform</w:t>
                          </w:r>
                        </w:hyperlink>
                        <w:r w:rsidRPr="00F93DBF">
                          <w:rPr>
                            <w:rFonts w:ascii="Helvetica" w:eastAsia="Times New Roman" w:hAnsi="Helvetica" w:cs="Helvetica"/>
                            <w:color w:val="202020"/>
                            <w:sz w:val="21"/>
                            <w:szCs w:val="21"/>
                            <w:lang w:eastAsia="hu-HU"/>
                          </w:rPr>
                          <w:t>. The contents that will be made available to Europeana include collections of digitized photos, video and audio contents, as well as 3D surveys and reconstructions about Byzantine history and culture, one of the milestones of European cultural heritage. The digital objects will be available at the best possible quality and according to the Europeana Right Statements. Moreover, the action will enhance Europeana accessibility and visibility, by rationalising and classifying the items already uploaded on the platform. By the end of the action, the number of the digital items related to Byzantine art and archaeology on Europeana platform will reach about 115.500.</w:t>
                        </w:r>
                        <w:r w:rsidRPr="00F93DBF">
                          <w:rPr>
                            <w:rFonts w:ascii="Helvetica" w:eastAsia="Times New Roman" w:hAnsi="Helvetica" w:cs="Helvetica"/>
                            <w:color w:val="202020"/>
                            <w:sz w:val="21"/>
                            <w:szCs w:val="21"/>
                            <w:lang w:eastAsia="hu-HU"/>
                          </w:rPr>
                          <w:br/>
                          <w:t>Partner institutions of the project are the Ionian University of Kerkyra, the Open University of Cyprus, the Institute of Art Studies of the Bulgarian Academy of Sciences, the Aristotle University of Thessaloniki, the Institute of Historical Research of the National Hellenic Research Foundation in Athens, the International Mosaic Documentation Centre of the Ravenna's Art Museum.</w:t>
                        </w:r>
                        <w:r w:rsidRPr="00F93DBF">
                          <w:rPr>
                            <w:rFonts w:ascii="Helvetica" w:eastAsia="Times New Roman" w:hAnsi="Helvetica" w:cs="Helvetica"/>
                            <w:color w:val="202020"/>
                            <w:sz w:val="21"/>
                            <w:szCs w:val="21"/>
                            <w:lang w:eastAsia="hu-HU"/>
                          </w:rPr>
                          <w:br/>
                          <w:t>On 31th October, 2107, the kick-off meeting of the project took place at the Department of History and Cultures of the University of Bologna.</w:t>
                        </w:r>
                        <w:r w:rsidRPr="00F93DBF">
                          <w:rPr>
                            <w:rFonts w:ascii="Helvetica" w:eastAsia="Times New Roman" w:hAnsi="Helvetica" w:cs="Helvetica"/>
                            <w:color w:val="202020"/>
                            <w:sz w:val="21"/>
                            <w:szCs w:val="21"/>
                            <w:lang w:eastAsia="hu-HU"/>
                          </w:rPr>
                          <w:br/>
                          <w:t>The project is co-financed by the European Union's Connecting Europe Facility with a grant of 425.827 euros.</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109"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3" style="width:0;height:1.5pt" o:hralign="center" o:hrstd="t" o:hr="t" fillcolor="#a0a0a0" stroked="f"/>
                          </w:pict>
                        </w:r>
                      </w:p>
                      <w:p w:rsidR="00F93DBF" w:rsidRPr="00F93DBF" w:rsidRDefault="00F93DBF" w:rsidP="00F93DBF">
                        <w:pPr>
                          <w:spacing w:after="0" w:line="338" w:lineRule="atLeast"/>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lastRenderedPageBreak/>
                          <w:t>Cooperation among scientific institutions of the Ecumenical Patriarchate and research institutions of the Church of Greece and Cyprus</w:t>
                        </w:r>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t>An Anniversary Jubilee Conference on the occasion of 50 years of the Patriarchal Institute of Patristic Studies took place at the Amphitheater of the Foundation (Holy Patriarchal and Stavropegic Monastery of Blatadon) in Thessaloniki. A memorandum for the establishment of a network regarding the cooperation among scientific institutions of the Ecumenical Patriarchate and research institutions of the Church of Greece and Cyprus focusing on Byzantine culture was signed during the Conference. Among these institutions are the Foundation for Research and Technology in Crete, the Mount Athos Center (Hagioritiki Hestia), the Ecclesiastical Center for Historical and Cultural Studies of the Holy Metropolis of Samos and Ikaria, the Institute for Postgraduate Studies in Orthodox Theology (in Chambesy, Geneva), “Patriarch Athenagoras” Orthodox Institute (Berkeley, USA) and Bolos Academy for Theological Studies. The Cypriot institution, which signed the Memorandum were the World Forum for Religions and Cultures of the Holy Kykkos Monastery in Lefkosia and «St. Epiphanios» Cultural Academy of the Holy Metropolis of Konstantia and Ammochostos.</w: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hyperlink r:id="rId110" w:tgtFrame="_blank" w:history="1">
                          <w:r w:rsidRPr="00F93DBF">
                            <w:rPr>
                              <w:rFonts w:ascii="Helvetica" w:eastAsia="Times New Roman" w:hAnsi="Helvetica" w:cs="Helvetica"/>
                              <w:b/>
                              <w:bCs/>
                              <w:color w:val="8A2121"/>
                              <w:sz w:val="21"/>
                              <w:szCs w:val="21"/>
                              <w:u w:val="single"/>
                              <w:lang w:eastAsia="hu-HU"/>
                            </w:rPr>
                            <w:t>Further information</w:t>
                          </w:r>
                        </w:hyperlink>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4" style="width:0;height:1.5pt" o:hralign="center" o:hrstd="t" o:hr="t" fillcolor="#a0a0a0" stroked="f"/>
                          </w:pict>
                        </w:r>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38" w:lineRule="atLeast"/>
                          <w:jc w:val="center"/>
                          <w:outlineLvl w:val="3"/>
                          <w:rPr>
                            <w:rFonts w:ascii="Helvetica" w:eastAsia="Times New Roman" w:hAnsi="Helvetica" w:cs="Helvetica"/>
                            <w:b/>
                            <w:bCs/>
                            <w:color w:val="202020"/>
                            <w:sz w:val="27"/>
                            <w:szCs w:val="27"/>
                            <w:lang w:eastAsia="hu-HU"/>
                          </w:rPr>
                        </w:pPr>
                        <w:r w:rsidRPr="00F93DBF">
                          <w:rPr>
                            <w:rFonts w:ascii="Helvetica" w:eastAsia="Times New Roman" w:hAnsi="Helvetica" w:cs="Helvetica"/>
                            <w:b/>
                            <w:bCs/>
                            <w:color w:val="202020"/>
                            <w:sz w:val="27"/>
                            <w:szCs w:val="27"/>
                            <w:lang w:eastAsia="hu-HU"/>
                          </w:rPr>
                          <w:t>Petitions</w:t>
                        </w:r>
                        <w:bookmarkStart w:id="13" w:name="Petitions"/>
                        <w:bookmarkEnd w:id="13"/>
                      </w:p>
                      <w:p w:rsidR="00F93DBF" w:rsidRPr="00F93DBF" w:rsidRDefault="00F93DBF" w:rsidP="00F93DBF">
                        <w:pPr>
                          <w:spacing w:before="150" w:after="15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br/>
                        </w:r>
                        <w:r w:rsidRPr="00F93DBF">
                          <w:rPr>
                            <w:rFonts w:ascii="Georgia" w:eastAsia="Times New Roman" w:hAnsi="Georgia" w:cs="Helvetica"/>
                            <w:b/>
                            <w:bCs/>
                            <w:color w:val="202020"/>
                            <w:sz w:val="24"/>
                            <w:szCs w:val="24"/>
                            <w:lang w:eastAsia="hu-HU"/>
                          </w:rPr>
                          <w:t>Petition of the Citizens’ Movement for the Protection of the Cultural Heritage</w:t>
                        </w:r>
                        <w:r w:rsidRPr="00F93DBF">
                          <w:rPr>
                            <w:rFonts w:ascii="Georgia" w:eastAsia="Times New Roman" w:hAnsi="Georgia" w:cs="Helvetica"/>
                            <w:color w:val="202020"/>
                            <w:sz w:val="21"/>
                            <w:szCs w:val="21"/>
                            <w:lang w:eastAsia="hu-HU"/>
                          </w:rPr>
                          <w:br/>
                          <w:t>Please see </w:t>
                        </w:r>
                        <w:hyperlink r:id="rId111" w:tgtFrame="_blank" w:history="1">
                          <w:r w:rsidRPr="00F93DBF">
                            <w:rPr>
                              <w:rFonts w:ascii="Georgia" w:eastAsia="Times New Roman" w:hAnsi="Georgia" w:cs="Helvetica"/>
                              <w:b/>
                              <w:bCs/>
                              <w:color w:val="8A2121"/>
                              <w:sz w:val="21"/>
                              <w:szCs w:val="21"/>
                              <w:u w:val="single"/>
                              <w:lang w:eastAsia="hu-HU"/>
                            </w:rPr>
                            <w:t>this link</w:t>
                          </w:r>
                        </w:hyperlink>
                        <w:r w:rsidRPr="00F93DBF">
                          <w:rPr>
                            <w:rFonts w:ascii="Georgia" w:eastAsia="Times New Roman" w:hAnsi="Georgia" w:cs="Helvetica"/>
                            <w:color w:val="202020"/>
                            <w:sz w:val="21"/>
                            <w:szCs w:val="21"/>
                            <w:lang w:eastAsia="hu-HU"/>
                          </w:rPr>
                          <w:t> for a petition regarding the fate of the antiquities at Venizelou station in Thessaloniki.</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after="0" w:line="315" w:lineRule="atLeast"/>
                          <w:jc w:val="center"/>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pict>
                            <v:rect id="_x0000_i1095" style="width:0;height:1.5pt" o:hralign="center" o:hrstd="t" o:hr="t" fillcolor="#a0a0a0" stroked="f"/>
                          </w:pict>
                        </w:r>
                      </w:p>
                      <w:p w:rsidR="00F93DBF" w:rsidRPr="00F93DBF" w:rsidRDefault="00F93DBF" w:rsidP="00F93DBF">
                        <w:pPr>
                          <w:spacing w:after="0" w:line="488" w:lineRule="atLeast"/>
                          <w:jc w:val="center"/>
                          <w:outlineLvl w:val="0"/>
                          <w:rPr>
                            <w:rFonts w:ascii="Helvetica" w:eastAsia="Times New Roman" w:hAnsi="Helvetica" w:cs="Helvetica"/>
                            <w:b/>
                            <w:bCs/>
                            <w:color w:val="202020"/>
                            <w:kern w:val="36"/>
                            <w:sz w:val="39"/>
                            <w:szCs w:val="39"/>
                            <w:lang w:eastAsia="hu-HU"/>
                          </w:rPr>
                        </w:pPr>
                        <w:r w:rsidRPr="00F93DBF">
                          <w:rPr>
                            <w:rFonts w:ascii="Helvetica" w:eastAsia="Times New Roman" w:hAnsi="Helvetica" w:cs="Helvetica"/>
                            <w:b/>
                            <w:bCs/>
                            <w:color w:val="202020"/>
                            <w:kern w:val="36"/>
                            <w:sz w:val="39"/>
                            <w:szCs w:val="39"/>
                            <w:lang w:eastAsia="hu-HU"/>
                          </w:rPr>
                          <w:t> </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F93DBF" w:rsidRPr="00F93DBF">
                    <w:tc>
                      <w:tcPr>
                        <w:tcW w:w="0" w:type="auto"/>
                        <w:tcMar>
                          <w:top w:w="0" w:type="dxa"/>
                          <w:left w:w="270" w:type="dxa"/>
                          <w:bottom w:w="135" w:type="dxa"/>
                          <w:right w:w="270" w:type="dxa"/>
                        </w:tcMar>
                        <w:hideMark/>
                      </w:tcPr>
                      <w:p w:rsidR="00F93DBF" w:rsidRPr="00F93DBF" w:rsidRDefault="00F93DBF" w:rsidP="00F93DBF">
                        <w:pPr>
                          <w:spacing w:after="0" w:line="375" w:lineRule="atLeast"/>
                          <w:jc w:val="center"/>
                          <w:outlineLvl w:val="2"/>
                          <w:rPr>
                            <w:rFonts w:ascii="Helvetica" w:eastAsia="Times New Roman" w:hAnsi="Helvetica" w:cs="Helvetica"/>
                            <w:b/>
                            <w:bCs/>
                            <w:color w:val="202020"/>
                            <w:sz w:val="30"/>
                            <w:szCs w:val="30"/>
                            <w:lang w:eastAsia="hu-HU"/>
                          </w:rPr>
                        </w:pPr>
                        <w:r w:rsidRPr="00F93DBF">
                          <w:rPr>
                            <w:rFonts w:ascii="Georgia" w:eastAsia="Times New Roman" w:hAnsi="Georgia" w:cs="Helvetica"/>
                            <w:b/>
                            <w:bCs/>
                            <w:color w:val="202020"/>
                            <w:sz w:val="30"/>
                            <w:szCs w:val="30"/>
                            <w:lang w:eastAsia="hu-HU"/>
                          </w:rPr>
                          <w:t>Submission Instructions and Deadline</w:t>
                        </w:r>
                        <w:bookmarkStart w:id="14" w:name="summ"/>
                        <w:bookmarkEnd w:id="14"/>
                      </w:p>
                      <w:p w:rsidR="00F93DBF" w:rsidRPr="00F93DBF" w:rsidRDefault="00F93DBF" w:rsidP="00F93DBF">
                        <w:pPr>
                          <w:spacing w:after="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 </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color w:val="202020"/>
                            <w:sz w:val="21"/>
                            <w:szCs w:val="21"/>
                            <w:lang w:eastAsia="hu-HU"/>
                          </w:rPr>
                          <w:t>To submit news and information to the Newsletter, </w:t>
                        </w:r>
                        <w:r w:rsidRPr="00F93DBF">
                          <w:rPr>
                            <w:rFonts w:ascii="Helvetica" w:eastAsia="Times New Roman" w:hAnsi="Helvetica" w:cs="Helvetica"/>
                            <w:b/>
                            <w:bCs/>
                            <w:color w:val="202020"/>
                            <w:sz w:val="21"/>
                            <w:szCs w:val="21"/>
                            <w:lang w:eastAsia="hu-HU"/>
                          </w:rPr>
                          <w:t>please use the submission form on the website of the AIEB </w:t>
                        </w:r>
                        <w:hyperlink r:id="rId112" w:tgtFrame="_blank" w:history="1">
                          <w:r w:rsidRPr="00F93DBF">
                            <w:rPr>
                              <w:rFonts w:ascii="Helvetica" w:eastAsia="Times New Roman" w:hAnsi="Helvetica" w:cs="Helvetica"/>
                              <w:b/>
                              <w:bCs/>
                              <w:color w:val="8A2121"/>
                              <w:sz w:val="21"/>
                              <w:szCs w:val="21"/>
                              <w:u w:val="single"/>
                              <w:lang w:eastAsia="hu-HU"/>
                            </w:rPr>
                            <w:t>at this following address</w:t>
                          </w:r>
                        </w:hyperlink>
                        <w:r w:rsidRPr="00F93DBF">
                          <w:rPr>
                            <w:rFonts w:ascii="Helvetica" w:eastAsia="Times New Roman" w:hAnsi="Helvetica" w:cs="Helvetica"/>
                            <w:b/>
                            <w:bCs/>
                            <w:color w:val="202020"/>
                            <w:sz w:val="21"/>
                            <w:szCs w:val="21"/>
                            <w:lang w:eastAsia="hu-HU"/>
                          </w:rPr>
                          <w:t> (</w:t>
                        </w:r>
                        <w:r w:rsidRPr="00F93DBF">
                          <w:rPr>
                            <w:rFonts w:ascii="Helvetica" w:eastAsia="Times New Roman" w:hAnsi="Helvetica" w:cs="Helvetica"/>
                            <w:color w:val="202020"/>
                            <w:sz w:val="21"/>
                            <w:szCs w:val="21"/>
                            <w:lang w:eastAsia="hu-HU"/>
                          </w:rPr>
                          <w:t>http://aiebnet.gr/newsletter-main/)</w:t>
                        </w:r>
                        <w:r w:rsidRPr="00F93DBF">
                          <w:rPr>
                            <w:rFonts w:ascii="Helvetica" w:eastAsia="Times New Roman" w:hAnsi="Helvetica" w:cs="Helvetica"/>
                            <w:b/>
                            <w:bCs/>
                            <w:color w:val="202020"/>
                            <w:sz w:val="21"/>
                            <w:szCs w:val="21"/>
                            <w:lang w:eastAsia="hu-HU"/>
                          </w:rPr>
                          <w:t>. </w:t>
                        </w:r>
                        <w:r w:rsidRPr="00F93DBF">
                          <w:rPr>
                            <w:rFonts w:ascii="Helvetica" w:eastAsia="Times New Roman" w:hAnsi="Helvetica" w:cs="Helvetica"/>
                            <w:color w:val="202020"/>
                            <w:sz w:val="21"/>
                            <w:szCs w:val="21"/>
                            <w:lang w:eastAsia="hu-HU"/>
                          </w:rPr>
                          <w:t xml:space="preserve">You are kindly requested to fill in the form that is found under the tab “Share your news”. The field “Subject” is intended for a short title of your submission (e.g. Call for Papers or Conference Title). The field “Message” should be used for the body of your </w:t>
                        </w:r>
                        <w:r w:rsidRPr="00F93DBF">
                          <w:rPr>
                            <w:rFonts w:ascii="Helvetica" w:eastAsia="Times New Roman" w:hAnsi="Helvetica" w:cs="Helvetica"/>
                            <w:color w:val="202020"/>
                            <w:sz w:val="21"/>
                            <w:szCs w:val="21"/>
                            <w:lang w:eastAsia="hu-HU"/>
                          </w:rPr>
                          <w:lastRenderedPageBreak/>
                          <w:t>message and contain all the information that you would like to see in the next issue of the Newsletter. PLEASE NOTE that  the submissions via email to the editors may be ignored.</w:t>
                        </w:r>
                      </w:p>
                      <w:p w:rsidR="00F93DBF" w:rsidRPr="00F93DBF" w:rsidRDefault="00F93DBF" w:rsidP="00F93DBF">
                        <w:pPr>
                          <w:spacing w:before="150" w:after="150" w:line="315" w:lineRule="atLeast"/>
                          <w:rPr>
                            <w:rFonts w:ascii="Helvetica" w:eastAsia="Times New Roman" w:hAnsi="Helvetica" w:cs="Helvetica"/>
                            <w:color w:val="202020"/>
                            <w:sz w:val="21"/>
                            <w:szCs w:val="21"/>
                            <w:lang w:eastAsia="hu-HU"/>
                          </w:rPr>
                        </w:pPr>
                        <w:r w:rsidRPr="00F93DBF">
                          <w:rPr>
                            <w:rFonts w:ascii="Helvetica" w:eastAsia="Times New Roman" w:hAnsi="Helvetica" w:cs="Helvetica"/>
                            <w:b/>
                            <w:bCs/>
                            <w:color w:val="202020"/>
                            <w:sz w:val="21"/>
                            <w:szCs w:val="21"/>
                            <w:lang w:eastAsia="hu-HU"/>
                          </w:rPr>
                          <w:t>The next issue of the Newsletter will appear on January 20th, 2020</w:t>
                        </w:r>
                        <w:r w:rsidRPr="00F93DBF">
                          <w:rPr>
                            <w:rFonts w:ascii="Helvetica" w:eastAsia="Times New Roman" w:hAnsi="Helvetica" w:cs="Helvetica"/>
                            <w:color w:val="202020"/>
                            <w:sz w:val="21"/>
                            <w:szCs w:val="21"/>
                            <w:lang w:eastAsia="hu-HU"/>
                          </w:rPr>
                          <w:t>. We will be able to consider submissions that reach the editors </w:t>
                        </w:r>
                        <w:r w:rsidRPr="00F93DBF">
                          <w:rPr>
                            <w:rFonts w:ascii="Helvetica" w:eastAsia="Times New Roman" w:hAnsi="Helvetica" w:cs="Helvetica"/>
                            <w:b/>
                            <w:bCs/>
                            <w:color w:val="202020"/>
                            <w:sz w:val="21"/>
                            <w:szCs w:val="21"/>
                            <w:lang w:eastAsia="hu-HU"/>
                          </w:rPr>
                          <w:t>by 16:00 (Central European Time) of the 16th of January 2020.</w:t>
                        </w:r>
                        <w:r w:rsidRPr="00F93DBF">
                          <w:rPr>
                            <w:rFonts w:ascii="Helvetica" w:eastAsia="Times New Roman" w:hAnsi="Helvetica" w:cs="Helvetica"/>
                            <w:color w:val="202020"/>
                            <w:sz w:val="21"/>
                            <w:szCs w:val="21"/>
                            <w:lang w:eastAsia="hu-HU"/>
                          </w:rPr>
                          <w:t> Submissions that reach us after this deadline will be considered for publication in the following issue of the Newsletter.</w:t>
                        </w:r>
                      </w:p>
                    </w:tc>
                  </w:tr>
                </w:tbl>
                <w:p w:rsidR="00F93DBF" w:rsidRPr="00F93DBF" w:rsidRDefault="00F93DBF" w:rsidP="00F93DBF">
                  <w:pPr>
                    <w:spacing w:after="0" w:line="240" w:lineRule="auto"/>
                    <w:rPr>
                      <w:rFonts w:ascii="Times New Roman" w:eastAsia="Times New Roman" w:hAnsi="Times New Roman" w:cs="Times New Roman"/>
                      <w:sz w:val="24"/>
                      <w:szCs w:val="24"/>
                      <w:lang w:eastAsia="hu-HU"/>
                    </w:rPr>
                  </w:pPr>
                </w:p>
              </w:tc>
            </w:tr>
          </w:tbl>
          <w:p w:rsidR="00F93DBF" w:rsidRPr="00F93DBF" w:rsidRDefault="00F93DBF" w:rsidP="00F93DBF">
            <w:pPr>
              <w:spacing w:after="0" w:line="240" w:lineRule="auto"/>
              <w:rPr>
                <w:rFonts w:ascii="Times New Roman" w:eastAsia="Times New Roman" w:hAnsi="Times New Roman" w:cs="Times New Roman"/>
                <w:color w:val="000000"/>
                <w:sz w:val="27"/>
                <w:szCs w:val="27"/>
                <w:lang w:eastAsia="hu-HU"/>
              </w:rPr>
            </w:pPr>
          </w:p>
        </w:tc>
      </w:tr>
    </w:tbl>
    <w:p w:rsidR="009B2A49" w:rsidRDefault="009B2A49">
      <w:bookmarkStart w:id="15" w:name="_GoBack"/>
      <w:bookmarkEnd w:id="15"/>
    </w:p>
    <w:sectPr w:rsidR="009B2A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BF"/>
    <w:rsid w:val="009B2A49"/>
    <w:rsid w:val="00F93D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F93D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F93DBF"/>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F93DBF"/>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F93DBF"/>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93DBF"/>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F93DBF"/>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F93DBF"/>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F93DBF"/>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F93DB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F93DBF"/>
    <w:rPr>
      <w:b/>
      <w:bCs/>
    </w:rPr>
  </w:style>
  <w:style w:type="character" w:styleId="Hiperhivatkozs">
    <w:name w:val="Hyperlink"/>
    <w:basedOn w:val="Bekezdsalapbettpusa"/>
    <w:uiPriority w:val="99"/>
    <w:semiHidden/>
    <w:unhideWhenUsed/>
    <w:rsid w:val="00F93DBF"/>
    <w:rPr>
      <w:color w:val="0000FF"/>
      <w:u w:val="single"/>
    </w:rPr>
  </w:style>
  <w:style w:type="character" w:styleId="Mrltotthiperhivatkozs">
    <w:name w:val="FollowedHyperlink"/>
    <w:basedOn w:val="Bekezdsalapbettpusa"/>
    <w:uiPriority w:val="99"/>
    <w:semiHidden/>
    <w:unhideWhenUsed/>
    <w:rsid w:val="00F93DBF"/>
    <w:rPr>
      <w:color w:val="800080"/>
      <w:u w:val="single"/>
    </w:rPr>
  </w:style>
  <w:style w:type="character" w:styleId="Kiemels">
    <w:name w:val="Emphasis"/>
    <w:basedOn w:val="Bekezdsalapbettpusa"/>
    <w:uiPriority w:val="20"/>
    <w:qFormat/>
    <w:rsid w:val="00F93DBF"/>
    <w:rPr>
      <w:i/>
      <w:iCs/>
    </w:rPr>
  </w:style>
  <w:style w:type="character" w:customStyle="1" w:styleId="mc-toc-title">
    <w:name w:val="mc-toc-title"/>
    <w:basedOn w:val="Bekezdsalapbettpusa"/>
    <w:rsid w:val="00F93DBF"/>
  </w:style>
  <w:style w:type="paragraph" w:styleId="Buborkszveg">
    <w:name w:val="Balloon Text"/>
    <w:basedOn w:val="Norml"/>
    <w:link w:val="BuborkszvegChar"/>
    <w:uiPriority w:val="99"/>
    <w:semiHidden/>
    <w:unhideWhenUsed/>
    <w:rsid w:val="00F93DB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93D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F93D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F93DBF"/>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F93DBF"/>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F93DBF"/>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93DBF"/>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F93DBF"/>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F93DBF"/>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F93DBF"/>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F93DB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F93DBF"/>
    <w:rPr>
      <w:b/>
      <w:bCs/>
    </w:rPr>
  </w:style>
  <w:style w:type="character" w:styleId="Hiperhivatkozs">
    <w:name w:val="Hyperlink"/>
    <w:basedOn w:val="Bekezdsalapbettpusa"/>
    <w:uiPriority w:val="99"/>
    <w:semiHidden/>
    <w:unhideWhenUsed/>
    <w:rsid w:val="00F93DBF"/>
    <w:rPr>
      <w:color w:val="0000FF"/>
      <w:u w:val="single"/>
    </w:rPr>
  </w:style>
  <w:style w:type="character" w:styleId="Mrltotthiperhivatkozs">
    <w:name w:val="FollowedHyperlink"/>
    <w:basedOn w:val="Bekezdsalapbettpusa"/>
    <w:uiPriority w:val="99"/>
    <w:semiHidden/>
    <w:unhideWhenUsed/>
    <w:rsid w:val="00F93DBF"/>
    <w:rPr>
      <w:color w:val="800080"/>
      <w:u w:val="single"/>
    </w:rPr>
  </w:style>
  <w:style w:type="character" w:styleId="Kiemels">
    <w:name w:val="Emphasis"/>
    <w:basedOn w:val="Bekezdsalapbettpusa"/>
    <w:uiPriority w:val="20"/>
    <w:qFormat/>
    <w:rsid w:val="00F93DBF"/>
    <w:rPr>
      <w:i/>
      <w:iCs/>
    </w:rPr>
  </w:style>
  <w:style w:type="character" w:customStyle="1" w:styleId="mc-toc-title">
    <w:name w:val="mc-toc-title"/>
    <w:basedOn w:val="Bekezdsalapbettpusa"/>
    <w:rsid w:val="00F93DBF"/>
  </w:style>
  <w:style w:type="paragraph" w:styleId="Buborkszveg">
    <w:name w:val="Balloon Text"/>
    <w:basedOn w:val="Norml"/>
    <w:link w:val="BuborkszvegChar"/>
    <w:uiPriority w:val="99"/>
    <w:semiHidden/>
    <w:unhideWhenUsed/>
    <w:rsid w:val="00F93DB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93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835388">
      <w:bodyDiv w:val="1"/>
      <w:marLeft w:val="0"/>
      <w:marRight w:val="0"/>
      <w:marTop w:val="0"/>
      <w:marBottom w:val="0"/>
      <w:divBdr>
        <w:top w:val="none" w:sz="0" w:space="0" w:color="auto"/>
        <w:left w:val="none" w:sz="0" w:space="0" w:color="auto"/>
        <w:bottom w:val="none" w:sz="0" w:space="0" w:color="auto"/>
        <w:right w:val="none" w:sz="0" w:space="0" w:color="auto"/>
      </w:divBdr>
      <w:divsChild>
        <w:div w:id="1277835883">
          <w:marLeft w:val="0"/>
          <w:marRight w:val="0"/>
          <w:marTop w:val="0"/>
          <w:marBottom w:val="0"/>
          <w:divBdr>
            <w:top w:val="none" w:sz="0" w:space="0" w:color="auto"/>
            <w:left w:val="none" w:sz="0" w:space="0" w:color="auto"/>
            <w:bottom w:val="none" w:sz="0" w:space="0" w:color="auto"/>
            <w:right w:val="none" w:sz="0" w:space="0" w:color="auto"/>
          </w:divBdr>
        </w:div>
        <w:div w:id="789203334">
          <w:marLeft w:val="0"/>
          <w:marRight w:val="0"/>
          <w:marTop w:val="0"/>
          <w:marBottom w:val="0"/>
          <w:divBdr>
            <w:top w:val="none" w:sz="0" w:space="0" w:color="auto"/>
            <w:left w:val="none" w:sz="0" w:space="0" w:color="auto"/>
            <w:bottom w:val="none" w:sz="0" w:space="0" w:color="auto"/>
            <w:right w:val="none" w:sz="0" w:space="0" w:color="auto"/>
          </w:divBdr>
        </w:div>
        <w:div w:id="638996016">
          <w:marLeft w:val="0"/>
          <w:marRight w:val="0"/>
          <w:marTop w:val="0"/>
          <w:marBottom w:val="0"/>
          <w:divBdr>
            <w:top w:val="none" w:sz="0" w:space="0" w:color="auto"/>
            <w:left w:val="none" w:sz="0" w:space="0" w:color="auto"/>
            <w:bottom w:val="none" w:sz="0" w:space="0" w:color="auto"/>
            <w:right w:val="none" w:sz="0" w:space="0" w:color="auto"/>
          </w:divBdr>
        </w:div>
        <w:div w:id="492723006">
          <w:marLeft w:val="0"/>
          <w:marRight w:val="0"/>
          <w:marTop w:val="0"/>
          <w:marBottom w:val="0"/>
          <w:divBdr>
            <w:top w:val="none" w:sz="0" w:space="0" w:color="auto"/>
            <w:left w:val="none" w:sz="0" w:space="0" w:color="auto"/>
            <w:bottom w:val="none" w:sz="0" w:space="0" w:color="auto"/>
            <w:right w:val="none" w:sz="0" w:space="0" w:color="auto"/>
          </w:divBdr>
        </w:div>
        <w:div w:id="1814836210">
          <w:marLeft w:val="0"/>
          <w:marRight w:val="0"/>
          <w:marTop w:val="0"/>
          <w:marBottom w:val="0"/>
          <w:divBdr>
            <w:top w:val="none" w:sz="0" w:space="0" w:color="auto"/>
            <w:left w:val="none" w:sz="0" w:space="0" w:color="auto"/>
            <w:bottom w:val="none" w:sz="0" w:space="0" w:color="auto"/>
            <w:right w:val="none" w:sz="0" w:space="0" w:color="auto"/>
          </w:divBdr>
        </w:div>
        <w:div w:id="1551963561">
          <w:marLeft w:val="0"/>
          <w:marRight w:val="0"/>
          <w:marTop w:val="0"/>
          <w:marBottom w:val="0"/>
          <w:divBdr>
            <w:top w:val="none" w:sz="0" w:space="0" w:color="auto"/>
            <w:left w:val="none" w:sz="0" w:space="0" w:color="auto"/>
            <w:bottom w:val="none" w:sz="0" w:space="0" w:color="auto"/>
            <w:right w:val="none" w:sz="0" w:space="0" w:color="auto"/>
          </w:divBdr>
        </w:div>
        <w:div w:id="18093034">
          <w:marLeft w:val="0"/>
          <w:marRight w:val="0"/>
          <w:marTop w:val="0"/>
          <w:marBottom w:val="0"/>
          <w:divBdr>
            <w:top w:val="none" w:sz="0" w:space="0" w:color="auto"/>
            <w:left w:val="none" w:sz="0" w:space="0" w:color="auto"/>
            <w:bottom w:val="none" w:sz="0" w:space="0" w:color="auto"/>
            <w:right w:val="none" w:sz="0" w:space="0" w:color="auto"/>
          </w:divBdr>
        </w:div>
        <w:div w:id="21824253">
          <w:marLeft w:val="0"/>
          <w:marRight w:val="0"/>
          <w:marTop w:val="0"/>
          <w:marBottom w:val="0"/>
          <w:divBdr>
            <w:top w:val="none" w:sz="0" w:space="0" w:color="auto"/>
            <w:left w:val="none" w:sz="0" w:space="0" w:color="auto"/>
            <w:bottom w:val="none" w:sz="0" w:space="0" w:color="auto"/>
            <w:right w:val="none" w:sz="0" w:space="0" w:color="auto"/>
          </w:divBdr>
        </w:div>
        <w:div w:id="197277182">
          <w:marLeft w:val="0"/>
          <w:marRight w:val="0"/>
          <w:marTop w:val="0"/>
          <w:marBottom w:val="0"/>
          <w:divBdr>
            <w:top w:val="none" w:sz="0" w:space="0" w:color="auto"/>
            <w:left w:val="none" w:sz="0" w:space="0" w:color="auto"/>
            <w:bottom w:val="none" w:sz="0" w:space="0" w:color="auto"/>
            <w:right w:val="none" w:sz="0" w:space="0" w:color="auto"/>
          </w:divBdr>
          <w:divsChild>
            <w:div w:id="888414254">
              <w:marLeft w:val="0"/>
              <w:marRight w:val="0"/>
              <w:marTop w:val="0"/>
              <w:marBottom w:val="0"/>
              <w:divBdr>
                <w:top w:val="none" w:sz="0" w:space="0" w:color="auto"/>
                <w:left w:val="none" w:sz="0" w:space="0" w:color="auto"/>
                <w:bottom w:val="none" w:sz="0" w:space="0" w:color="auto"/>
                <w:right w:val="none" w:sz="0" w:space="0" w:color="auto"/>
              </w:divBdr>
            </w:div>
          </w:divsChild>
        </w:div>
        <w:div w:id="900755406">
          <w:marLeft w:val="0"/>
          <w:marRight w:val="0"/>
          <w:marTop w:val="0"/>
          <w:marBottom w:val="0"/>
          <w:divBdr>
            <w:top w:val="none" w:sz="0" w:space="0" w:color="auto"/>
            <w:left w:val="none" w:sz="0" w:space="0" w:color="auto"/>
            <w:bottom w:val="none" w:sz="0" w:space="0" w:color="auto"/>
            <w:right w:val="none" w:sz="0" w:space="0" w:color="auto"/>
          </w:divBdr>
          <w:divsChild>
            <w:div w:id="1984037282">
              <w:marLeft w:val="0"/>
              <w:marRight w:val="0"/>
              <w:marTop w:val="0"/>
              <w:marBottom w:val="0"/>
              <w:divBdr>
                <w:top w:val="none" w:sz="0" w:space="0" w:color="auto"/>
                <w:left w:val="none" w:sz="0" w:space="0" w:color="auto"/>
                <w:bottom w:val="none" w:sz="0" w:space="0" w:color="auto"/>
                <w:right w:val="none" w:sz="0" w:space="0" w:color="auto"/>
              </w:divBdr>
            </w:div>
          </w:divsChild>
        </w:div>
        <w:div w:id="1550259071">
          <w:marLeft w:val="0"/>
          <w:marRight w:val="0"/>
          <w:marTop w:val="0"/>
          <w:marBottom w:val="0"/>
          <w:divBdr>
            <w:top w:val="none" w:sz="0" w:space="0" w:color="auto"/>
            <w:left w:val="none" w:sz="0" w:space="0" w:color="auto"/>
            <w:bottom w:val="none" w:sz="0" w:space="0" w:color="auto"/>
            <w:right w:val="none" w:sz="0" w:space="0" w:color="auto"/>
          </w:divBdr>
        </w:div>
        <w:div w:id="28797246">
          <w:marLeft w:val="0"/>
          <w:marRight w:val="0"/>
          <w:marTop w:val="0"/>
          <w:marBottom w:val="0"/>
          <w:divBdr>
            <w:top w:val="none" w:sz="0" w:space="0" w:color="auto"/>
            <w:left w:val="none" w:sz="0" w:space="0" w:color="auto"/>
            <w:bottom w:val="none" w:sz="0" w:space="0" w:color="auto"/>
            <w:right w:val="none" w:sz="0" w:space="0" w:color="auto"/>
          </w:divBdr>
        </w:div>
        <w:div w:id="634139829">
          <w:marLeft w:val="0"/>
          <w:marRight w:val="0"/>
          <w:marTop w:val="0"/>
          <w:marBottom w:val="0"/>
          <w:divBdr>
            <w:top w:val="none" w:sz="0" w:space="0" w:color="auto"/>
            <w:left w:val="none" w:sz="0" w:space="0" w:color="auto"/>
            <w:bottom w:val="none" w:sz="0" w:space="0" w:color="auto"/>
            <w:right w:val="none" w:sz="0" w:space="0" w:color="auto"/>
          </w:divBdr>
        </w:div>
        <w:div w:id="260651880">
          <w:marLeft w:val="0"/>
          <w:marRight w:val="0"/>
          <w:marTop w:val="0"/>
          <w:marBottom w:val="0"/>
          <w:divBdr>
            <w:top w:val="none" w:sz="0" w:space="0" w:color="auto"/>
            <w:left w:val="none" w:sz="0" w:space="0" w:color="auto"/>
            <w:bottom w:val="none" w:sz="0" w:space="0" w:color="auto"/>
            <w:right w:val="none" w:sz="0" w:space="0" w:color="auto"/>
          </w:divBdr>
        </w:div>
        <w:div w:id="590357135">
          <w:marLeft w:val="0"/>
          <w:marRight w:val="0"/>
          <w:marTop w:val="0"/>
          <w:marBottom w:val="0"/>
          <w:divBdr>
            <w:top w:val="none" w:sz="0" w:space="0" w:color="auto"/>
            <w:left w:val="none" w:sz="0" w:space="0" w:color="auto"/>
            <w:bottom w:val="none" w:sz="0" w:space="0" w:color="auto"/>
            <w:right w:val="none" w:sz="0" w:space="0" w:color="auto"/>
          </w:divBdr>
        </w:div>
        <w:div w:id="1393849993">
          <w:marLeft w:val="0"/>
          <w:marRight w:val="0"/>
          <w:marTop w:val="0"/>
          <w:marBottom w:val="0"/>
          <w:divBdr>
            <w:top w:val="none" w:sz="0" w:space="0" w:color="auto"/>
            <w:left w:val="none" w:sz="0" w:space="0" w:color="auto"/>
            <w:bottom w:val="none" w:sz="0" w:space="0" w:color="auto"/>
            <w:right w:val="none" w:sz="0" w:space="0" w:color="auto"/>
          </w:divBdr>
        </w:div>
        <w:div w:id="233782109">
          <w:marLeft w:val="0"/>
          <w:marRight w:val="0"/>
          <w:marTop w:val="0"/>
          <w:marBottom w:val="0"/>
          <w:divBdr>
            <w:top w:val="none" w:sz="0" w:space="0" w:color="auto"/>
            <w:left w:val="none" w:sz="0" w:space="0" w:color="auto"/>
            <w:bottom w:val="none" w:sz="0" w:space="0" w:color="auto"/>
            <w:right w:val="none" w:sz="0" w:space="0" w:color="auto"/>
          </w:divBdr>
          <w:divsChild>
            <w:div w:id="94448553">
              <w:marLeft w:val="0"/>
              <w:marRight w:val="0"/>
              <w:marTop w:val="0"/>
              <w:marBottom w:val="0"/>
              <w:divBdr>
                <w:top w:val="none" w:sz="0" w:space="0" w:color="auto"/>
                <w:left w:val="none" w:sz="0" w:space="0" w:color="auto"/>
                <w:bottom w:val="none" w:sz="0" w:space="0" w:color="auto"/>
                <w:right w:val="none" w:sz="0" w:space="0" w:color="auto"/>
              </w:divBdr>
            </w:div>
          </w:divsChild>
        </w:div>
        <w:div w:id="2028485891">
          <w:marLeft w:val="0"/>
          <w:marRight w:val="0"/>
          <w:marTop w:val="0"/>
          <w:marBottom w:val="0"/>
          <w:divBdr>
            <w:top w:val="none" w:sz="0" w:space="0" w:color="auto"/>
            <w:left w:val="none" w:sz="0" w:space="0" w:color="auto"/>
            <w:bottom w:val="none" w:sz="0" w:space="0" w:color="auto"/>
            <w:right w:val="none" w:sz="0" w:space="0" w:color="auto"/>
          </w:divBdr>
        </w:div>
        <w:div w:id="598753954">
          <w:marLeft w:val="0"/>
          <w:marRight w:val="0"/>
          <w:marTop w:val="0"/>
          <w:marBottom w:val="0"/>
          <w:divBdr>
            <w:top w:val="none" w:sz="0" w:space="0" w:color="auto"/>
            <w:left w:val="none" w:sz="0" w:space="0" w:color="auto"/>
            <w:bottom w:val="none" w:sz="0" w:space="0" w:color="auto"/>
            <w:right w:val="none" w:sz="0" w:space="0" w:color="auto"/>
          </w:divBdr>
        </w:div>
        <w:div w:id="1587304300">
          <w:marLeft w:val="0"/>
          <w:marRight w:val="0"/>
          <w:marTop w:val="0"/>
          <w:marBottom w:val="0"/>
          <w:divBdr>
            <w:top w:val="none" w:sz="0" w:space="0" w:color="auto"/>
            <w:left w:val="none" w:sz="0" w:space="0" w:color="auto"/>
            <w:bottom w:val="none" w:sz="0" w:space="0" w:color="auto"/>
            <w:right w:val="none" w:sz="0" w:space="0" w:color="auto"/>
          </w:divBdr>
        </w:div>
        <w:div w:id="2073846613">
          <w:marLeft w:val="0"/>
          <w:marRight w:val="0"/>
          <w:marTop w:val="0"/>
          <w:marBottom w:val="0"/>
          <w:divBdr>
            <w:top w:val="none" w:sz="0" w:space="0" w:color="auto"/>
            <w:left w:val="none" w:sz="0" w:space="0" w:color="auto"/>
            <w:bottom w:val="none" w:sz="0" w:space="0" w:color="auto"/>
            <w:right w:val="none" w:sz="0" w:space="0" w:color="auto"/>
          </w:divBdr>
        </w:div>
        <w:div w:id="1660386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aw.ac.at/fileadmin/NEWS/2019/Newsletter/05/IMAFO-Byzanzforschung-Programmfolder-Normsetzung-Komm-a-Stein-u-Papyrus_V12-04-2019-1.pdf" TargetMode="External"/><Relationship Id="rId21" Type="http://schemas.openxmlformats.org/officeDocument/2006/relationships/hyperlink" Target="https://us17.campaign-archive.com/?u=719696e03a73ee3361188422f&amp;id=e96baeebf2" TargetMode="External"/><Relationship Id="rId42" Type="http://schemas.openxmlformats.org/officeDocument/2006/relationships/hyperlink" Target="https://form.jotformeu.com/92962240958366" TargetMode="External"/><Relationship Id="rId47" Type="http://schemas.openxmlformats.org/officeDocument/2006/relationships/hyperlink" Target="https://www.ucpress.edu/blog/47950/studies-in-late-antiquity-call-for-editor-applications/" TargetMode="External"/><Relationship Id="rId63" Type="http://schemas.openxmlformats.org/officeDocument/2006/relationships/hyperlink" Target="https://www.byzcongress2021.org/submission" TargetMode="External"/><Relationship Id="rId68" Type="http://schemas.openxmlformats.org/officeDocument/2006/relationships/hyperlink" Target="mailto:swear@franciscan.edu" TargetMode="External"/><Relationship Id="rId84" Type="http://schemas.openxmlformats.org/officeDocument/2006/relationships/hyperlink" Target="https://oeaw.academia.edu/MapsofPower" TargetMode="External"/><Relationship Id="rId89" Type="http://schemas.openxmlformats.org/officeDocument/2006/relationships/hyperlink" Target="https://www.ghentcdh.ugent.be/" TargetMode="External"/><Relationship Id="rId112" Type="http://schemas.openxmlformats.org/officeDocument/2006/relationships/hyperlink" Target="http://aiebnet.gr/newsletter-main/" TargetMode="External"/><Relationship Id="rId16" Type="http://schemas.openxmlformats.org/officeDocument/2006/relationships/hyperlink" Target="https://us17.campaign-archive.com/?u=719696e03a73ee3361188422f&amp;id=e96baeebf2" TargetMode="External"/><Relationship Id="rId107" Type="http://schemas.openxmlformats.org/officeDocument/2006/relationships/hyperlink" Target="http://dpp.oeaw.ac.at/" TargetMode="External"/><Relationship Id="rId11" Type="http://schemas.openxmlformats.org/officeDocument/2006/relationships/hyperlink" Target="https://us17.campaign-archive.com/?u=719696e03a73ee3361188422f&amp;id=e96baeebf2" TargetMode="External"/><Relationship Id="rId32" Type="http://schemas.openxmlformats.org/officeDocument/2006/relationships/hyperlink" Target="https://www.byzanz-mainz.de/fileadmin/WissenschaftsCampus/Veranstaltungen/Wintersemester_2019_2020/Faltblatt_WiSe_2019_20_web.pdf" TargetMode="External"/><Relationship Id="rId37" Type="http://schemas.openxmlformats.org/officeDocument/2006/relationships/hyperlink" Target="https://www.unive.it/vedph" TargetMode="External"/><Relationship Id="rId53" Type="http://schemas.openxmlformats.org/officeDocument/2006/relationships/hyperlink" Target="https://www.bsa.ac.uk/2019/10/31/job-vacancy-librarian/" TargetMode="External"/><Relationship Id="rId58" Type="http://schemas.openxmlformats.org/officeDocument/2006/relationships/hyperlink" Target="https://www.svots.edu/about/employment/professor-patristics" TargetMode="External"/><Relationship Id="rId74" Type="http://schemas.openxmlformats.org/officeDocument/2006/relationships/hyperlink" Target="https://www.tandfonline.com/doi/full/10.1080/09518967.2019.1594088" TargetMode="External"/><Relationship Id="rId79" Type="http://schemas.openxmlformats.org/officeDocument/2006/relationships/hyperlink" Target="https://data1.geo.univie.ac.at/projects/tibapp" TargetMode="External"/><Relationship Id="rId102" Type="http://schemas.openxmlformats.org/officeDocument/2006/relationships/hyperlink" Target="http://instathos.ru/" TargetMode="External"/><Relationship Id="rId5" Type="http://schemas.openxmlformats.org/officeDocument/2006/relationships/image" Target="media/image1.png"/><Relationship Id="rId90" Type="http://schemas.openxmlformats.org/officeDocument/2006/relationships/hyperlink" Target="https://www.dbbe.ugent.be/occurrences/search" TargetMode="External"/><Relationship Id="rId95" Type="http://schemas.openxmlformats.org/officeDocument/2006/relationships/hyperlink" Target="https://www.dbbe.ugent.be/pages/search-tips-tricks" TargetMode="External"/><Relationship Id="rId22" Type="http://schemas.openxmlformats.org/officeDocument/2006/relationships/hyperlink" Target="https://us17.campaign-archive.com/?u=719696e03a73ee3361188422f&amp;id=e96baeebf2" TargetMode="External"/><Relationship Id="rId27" Type="http://schemas.openxmlformats.org/officeDocument/2006/relationships/hyperlink" Target="http://aiebnet.gr/index.php?gf-download=2019%2F10%2FOIKOS-paleography-course-2020.docx&amp;form-id=8&amp;field-id=8&amp;hash=755b40f58563c8a9a9603277b8be05eb8e73a99903465348caaeb8a744173596" TargetMode="External"/><Relationship Id="rId43" Type="http://schemas.openxmlformats.org/officeDocument/2006/relationships/hyperlink" Target="https://www.uni-muenster.de/imperia/md/content/evtheol/gkm/ank__ndigung_1._papyrologische_autumn_school_in_m__nster-1.pdf" TargetMode="External"/><Relationship Id="rId48" Type="http://schemas.openxmlformats.org/officeDocument/2006/relationships/hyperlink" Target="https://www.ascsa.edu.gr/apply/fellowships-and-grants/graduate-and-postdoctoral" TargetMode="External"/><Relationship Id="rId64" Type="http://schemas.openxmlformats.org/officeDocument/2006/relationships/hyperlink" Target="http://aiebnet.gr/index.php?gf-download=2019%2F11%2FCC_2020_Call-for-proposals.pdf&amp;form-id=2&amp;field-id=8&amp;hash=063130ef47f49854bc9b46f80f3a3b5c78ddc110e87951d829ab93241e0724d0" TargetMode="External"/><Relationship Id="rId69" Type="http://schemas.openxmlformats.org/officeDocument/2006/relationships/hyperlink" Target="mailto:frederick.lauritzen@new.oxon.org" TargetMode="External"/><Relationship Id="rId113" Type="http://schemas.openxmlformats.org/officeDocument/2006/relationships/fontTable" Target="fontTable.xml"/><Relationship Id="rId80" Type="http://schemas.openxmlformats.org/officeDocument/2006/relationships/hyperlink" Target="https://tib.oeaw.ac.at/index.php?seite=status&amp;submenu=tib16" TargetMode="External"/><Relationship Id="rId85" Type="http://schemas.openxmlformats.org/officeDocument/2006/relationships/hyperlink" Target="https://www.doaks.org/resources/coins" TargetMode="External"/><Relationship Id="rId12" Type="http://schemas.openxmlformats.org/officeDocument/2006/relationships/hyperlink" Target="https://us17.campaign-archive.com/?u=719696e03a73ee3361188422f&amp;id=e96baeebf2" TargetMode="External"/><Relationship Id="rId17" Type="http://schemas.openxmlformats.org/officeDocument/2006/relationships/hyperlink" Target="https://us17.campaign-archive.com/?u=719696e03a73ee3361188422f&amp;id=e96baeebf2" TargetMode="External"/><Relationship Id="rId33" Type="http://schemas.openxmlformats.org/officeDocument/2006/relationships/hyperlink" Target="https://www.uni-muenster.de/imperia/md/content/evtheol/gkm/workshop__alte_texte_in_der_neuen_digitalen_welt.pdf" TargetMode="External"/><Relationship Id="rId38" Type="http://schemas.openxmlformats.org/officeDocument/2006/relationships/hyperlink" Target="https://bizantinistica.blogspot.com/2019" TargetMode="External"/><Relationship Id="rId59" Type="http://schemas.openxmlformats.org/officeDocument/2006/relationships/hyperlink" Target="https://www.ascsa..edu.gr/research/gennadius-library/educational-programs" TargetMode="External"/><Relationship Id="rId103" Type="http://schemas.openxmlformats.org/officeDocument/2006/relationships/hyperlink" Target="https://www.muni.cz/en/research/projects/44579" TargetMode="External"/><Relationship Id="rId108" Type="http://schemas.openxmlformats.org/officeDocument/2006/relationships/hyperlink" Target="https://www.europeana.eu/portal/en" TargetMode="External"/><Relationship Id="rId54" Type="http://schemas.openxmlformats.org/officeDocument/2006/relationships/hyperlink" Target="https://www.lincoln.ox.ac.uk/Greek-Palaeography-About" TargetMode="External"/><Relationship Id="rId70" Type="http://schemas.openxmlformats.org/officeDocument/2006/relationships/hyperlink" Target="https://bizantinistica.blogspot.com/2019/10/literary-connections-between-apocryphal.html" TargetMode="External"/><Relationship Id="rId75" Type="http://schemas.openxmlformats.org/officeDocument/2006/relationships/hyperlink" Target="http://typika.cfeb.org/" TargetMode="External"/><Relationship Id="rId91" Type="http://schemas.openxmlformats.org/officeDocument/2006/relationships/hyperlink" Target="https://www.dbbe.ugent.be/types/search" TargetMode="External"/><Relationship Id="rId96" Type="http://schemas.openxmlformats.org/officeDocument/2006/relationships/hyperlink" Target="https://www.rj.se/en/anslag/2019/retracing-connections-byzantine-storyworlds-in-greek-arabic-georgian-and-old-slavonic-c.-950--c.-1100/"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us17.campaign-archive.com/?u=719696e03a73ee3361188422f&amp;id=e96baeebf2" TargetMode="External"/><Relationship Id="rId23" Type="http://schemas.openxmlformats.org/officeDocument/2006/relationships/hyperlink" Target="https://www.doaks.org/visit/museum/exhibitions/woven-interiors" TargetMode="External"/><Relationship Id="rId28" Type="http://schemas.openxmlformats.org/officeDocument/2006/relationships/hyperlink" Target="http://www.cfeb.org/events/liste/?tribe-bar-date=2019-11" TargetMode="External"/><Relationship Id="rId36" Type="http://schemas.openxmlformats.org/officeDocument/2006/relationships/hyperlink" Target="mailto:vedph@unive.it" TargetMode="External"/><Relationship Id="rId49" Type="http://schemas.openxmlformats.org/officeDocument/2006/relationships/hyperlink" Target="http://www.tcd.ie/Classics/byzantine" TargetMode="External"/><Relationship Id="rId57" Type="http://schemas.openxmlformats.org/officeDocument/2006/relationships/hyperlink" Target="http://2l5e5.r.a.d.sendibm1.com/mk/cl/f/fZJXPQ_iCgGS6EaXbpG2un6q_6BKkXpzwLzHW0bUThV7LmWWZdvcw0Q_PQfWcBedqobBCsGCTBFdbqHB0lTDLu6odzTNSBlZJ-9q_ACXt9djsDp-1zdE67bRZkMQGWKREJ66-WfDeDISU_dWa7Xw1KufRpaknUuRJDJnJm42su3b" TargetMode="External"/><Relationship Id="rId106" Type="http://schemas.openxmlformats.org/officeDocument/2006/relationships/hyperlink" Target="http://cultofsaints.history.ox.ac.uk/?page_id=144" TargetMode="External"/><Relationship Id="rId114" Type="http://schemas.openxmlformats.org/officeDocument/2006/relationships/theme" Target="theme/theme1.xml"/><Relationship Id="rId10" Type="http://schemas.openxmlformats.org/officeDocument/2006/relationships/hyperlink" Target="https://us17.campaign-archive.com/?u=719696e03a73ee3361188422f&amp;id=e96baeebf2" TargetMode="External"/><Relationship Id="rId31" Type="http://schemas.openxmlformats.org/officeDocument/2006/relationships/hyperlink" Target="http://aiebnet.gr/index.php?gf-download=2019%2F10%2FByzanz_Flyer_WS-19_20-klein.pdf&amp;form-id=2&amp;field-id=8&amp;hash=e3c6346d317572e6c9006d1e9f8bf1453e4024fabe397a9f9d296204e580c255" TargetMode="External"/><Relationship Id="rId44" Type="http://schemas.openxmlformats.org/officeDocument/2006/relationships/hyperlink" Target="https://www.sdu.dk/en/service/ledige_stillinger/1072439" TargetMode="External"/><Relationship Id="rId52" Type="http://schemas.openxmlformats.org/officeDocument/2006/relationships/hyperlink" Target="https://www.bsa.ac.uk/awards/" TargetMode="External"/><Relationship Id="rId60" Type="http://schemas.openxmlformats.org/officeDocument/2006/relationships/hyperlink" Target="https://www.ascsa.edu.gr/apply" TargetMode="External"/><Relationship Id="rId65" Type="http://schemas.openxmlformats.org/officeDocument/2006/relationships/hyperlink" Target="https://graceh2020.wordpress.com/" TargetMode="External"/><Relationship Id="rId73" Type="http://schemas.openxmlformats.org/officeDocument/2006/relationships/hyperlink" Target="https://www.academia.edu/40327019/CFP_Motifs_Influences_and_Narrative_Strategies_in_the_Epics_of_the_Medieval_East_and_West" TargetMode="External"/><Relationship Id="rId78" Type="http://schemas.openxmlformats.org/officeDocument/2006/relationships/hyperlink" Target="http://www.cfeb.org/outils/" TargetMode="External"/><Relationship Id="rId81" Type="http://schemas.openxmlformats.org/officeDocument/2006/relationships/hyperlink" Target="https://tib.oeaw.ac.at/index.php?seite=sub" TargetMode="External"/><Relationship Id="rId86" Type="http://schemas.openxmlformats.org/officeDocument/2006/relationships/hyperlink" Target="https://www.dbbe.ugent.be/" TargetMode="External"/><Relationship Id="rId94" Type="http://schemas.openxmlformats.org/officeDocument/2006/relationships/hyperlink" Target="https://www.dbbe.ugent.be/pages/help" TargetMode="External"/><Relationship Id="rId99" Type="http://schemas.openxmlformats.org/officeDocument/2006/relationships/hyperlink" Target="http://www.uni-mainz.de/presse/aktuell/8209_DEU_HTML.php" TargetMode="External"/><Relationship Id="rId101" Type="http://schemas.openxmlformats.org/officeDocument/2006/relationships/hyperlink" Target="https://rgzm.academia.edu/WissenschaftsCampusMainzByzanzzwischenOrientundOkzident" TargetMode="External"/><Relationship Id="rId4" Type="http://schemas.openxmlformats.org/officeDocument/2006/relationships/webSettings" Target="webSettings.xml"/><Relationship Id="rId9" Type="http://schemas.openxmlformats.org/officeDocument/2006/relationships/hyperlink" Target="https://us17.campaign-archive.com/?u=719696e03a73ee3361188422f&amp;id=e96baeebf2" TargetMode="External"/><Relationship Id="rId13" Type="http://schemas.openxmlformats.org/officeDocument/2006/relationships/hyperlink" Target="https://us17.campaign-archive.com/?u=719696e03a73ee3361188422f&amp;id=e96baeebf2" TargetMode="External"/><Relationship Id="rId18" Type="http://schemas.openxmlformats.org/officeDocument/2006/relationships/hyperlink" Target="https://us17.campaign-archive.com/?u=719696e03a73ee3361188422f&amp;id=e96baeebf2" TargetMode="External"/><Relationship Id="rId39" Type="http://schemas.openxmlformats.org/officeDocument/2006/relationships/hyperlink" Target="http://byzantiumatankara.com/index.html" TargetMode="External"/><Relationship Id="rId109" Type="http://schemas.openxmlformats.org/officeDocument/2006/relationships/hyperlink" Target="http://www.magazine.unibo.it/archivio/2017/10/05/byzart-l2019era-bizantina-rivive-in-rete-grazie-all2019alma-mater" TargetMode="External"/><Relationship Id="rId34" Type="http://schemas.openxmlformats.org/officeDocument/2006/relationships/hyperlink" Target="https://www.uni-muenster.de/Byzantinistik/" TargetMode="External"/><Relationship Id="rId50" Type="http://schemas.openxmlformats.org/officeDocument/2006/relationships/hyperlink" Target="https://apply.interfolio.com/70519" TargetMode="External"/><Relationship Id="rId55" Type="http://schemas.openxmlformats.org/officeDocument/2006/relationships/hyperlink" Target="http://ifa.phil-fak.uni-koeln.de/30905.html" TargetMode="External"/><Relationship Id="rId76" Type="http://schemas.openxmlformats.org/officeDocument/2006/relationships/hyperlink" Target="http://www.cfeb.org/outils/" TargetMode="External"/><Relationship Id="rId97" Type="http://schemas.openxmlformats.org/officeDocument/2006/relationships/hyperlink" Target="http://www.uni-mainz.de/presse/aktuell/9518_ENG_HTML.php" TargetMode="External"/><Relationship Id="rId104" Type="http://schemas.openxmlformats.org/officeDocument/2006/relationships/hyperlink" Target="https://byzantinistik.geschichte.uni-mainz.de/forschung/bessarion-projekt/" TargetMode="External"/><Relationship Id="rId7" Type="http://schemas.openxmlformats.org/officeDocument/2006/relationships/hyperlink" Target="https://us17.campaign-archive.com/?u=719696e03a73ee3361188422f&amp;id=e96baeebf2" TargetMode="External"/><Relationship Id="rId71" Type="http://schemas.openxmlformats.org/officeDocument/2006/relationships/hyperlink" Target="mailto:terracottas@deu.edu.tr" TargetMode="External"/><Relationship Id="rId92" Type="http://schemas.openxmlformats.org/officeDocument/2006/relationships/hyperlink" Target="https://www.dbbe.ugent.be/manuscripts/search" TargetMode="External"/><Relationship Id="rId2" Type="http://schemas.microsoft.com/office/2007/relationships/stylesWithEffects" Target="stylesWithEffects.xml"/><Relationship Id="rId29" Type="http://schemas.openxmlformats.org/officeDocument/2006/relationships/hyperlink" Target="https://www.mittellatein.phil.fau.de/scripto/" TargetMode="External"/><Relationship Id="rId24" Type="http://schemas.openxmlformats.org/officeDocument/2006/relationships/hyperlink" Target="https://www.doaks.org/visit/museum/exhibitions/ornament" TargetMode="External"/><Relationship Id="rId40" Type="http://schemas.openxmlformats.org/officeDocument/2006/relationships/hyperlink" Target="http://www.ifk.ac.at/index.php/research-focus.html" TargetMode="External"/><Relationship Id="rId45" Type="http://schemas.openxmlformats.org/officeDocument/2006/relationships/hyperlink" Target="https://apply.interfolio.com/70519" TargetMode="External"/><Relationship Id="rId66" Type="http://schemas.openxmlformats.org/officeDocument/2006/relationships/hyperlink" Target="https://graceh2020.wordpress.com/" TargetMode="External"/><Relationship Id="rId87" Type="http://schemas.openxmlformats.org/officeDocument/2006/relationships/hyperlink" Target="https://ddcm.ugent.be/" TargetMode="External"/><Relationship Id="rId110" Type="http://schemas.openxmlformats.org/officeDocument/2006/relationships/hyperlink" Target="https://acadimia.org/nea-anakoinoseis/deltia-typou/605-epeteiako-symposio-iovilaiou-patriarxikoy-idrymatos-paterikon-meleton" TargetMode="External"/><Relationship Id="rId61" Type="http://schemas.openxmlformats.org/officeDocument/2006/relationships/hyperlink" Target="https://www.doaks.org/research/support-for-research/short-term-predoctoral-residencies" TargetMode="External"/><Relationship Id="rId82" Type="http://schemas.openxmlformats.org/officeDocument/2006/relationships/hyperlink" Target="mailto:Mihailo.Popovic@oeaw.ac.at" TargetMode="External"/><Relationship Id="rId19" Type="http://schemas.openxmlformats.org/officeDocument/2006/relationships/hyperlink" Target="https://us17.campaign-archive.com/?u=719696e03a73ee3361188422f&amp;id=e96baeebf2" TargetMode="External"/><Relationship Id="rId14" Type="http://schemas.openxmlformats.org/officeDocument/2006/relationships/hyperlink" Target="https://us17.campaign-archive.com/?u=719696e03a73ee3361188422f&amp;id=e96baeebf2" TargetMode="External"/><Relationship Id="rId30" Type="http://schemas.openxmlformats.org/officeDocument/2006/relationships/hyperlink" Target="https://histsem.explore4aweek.uni-mainz.de/workshop.html" TargetMode="External"/><Relationship Id="rId35" Type="http://schemas.openxmlformats.org/officeDocument/2006/relationships/hyperlink" Target="mailto:vedph@unive.it" TargetMode="External"/><Relationship Id="rId56" Type="http://schemas.openxmlformats.org/officeDocument/2006/relationships/hyperlink" Target="http://2l5e5.r.a.d.sendibm1.com/mk/cl/f/AwiFdii9sq9qDdwbwTAxWUC4mLf6UclzSflOH_ZarsI7e0cEgtIALI8tpoOHQRA8mp1Yq02HyDfnpwHhoiM4ME1Kv3I1gGbKfQp5zFZfmz_f4vB1Q6vRKZMxYVGUGWQr9M8MHEbLRiSk7LEC14bz402H681B6N4P9ODvl3X9m4i1aWklymHZl4DAjJU" TargetMode="External"/><Relationship Id="rId77" Type="http://schemas.openxmlformats.org/officeDocument/2006/relationships/hyperlink" Target="http://typika.cfeb.org/" TargetMode="External"/><Relationship Id="rId100" Type="http://schemas.openxmlformats.org/officeDocument/2006/relationships/hyperlink" Target="http://www.byzanz-mainz.de/" TargetMode="External"/><Relationship Id="rId105" Type="http://schemas.openxmlformats.org/officeDocument/2006/relationships/hyperlink" Target="http://jza.badw.de/" TargetMode="External"/><Relationship Id="rId8" Type="http://schemas.openxmlformats.org/officeDocument/2006/relationships/hyperlink" Target="https://us17.campaign-archive.com/?u=719696e03a73ee3361188422f&amp;id=e96baeebf2" TargetMode="External"/><Relationship Id="rId51" Type="http://schemas.openxmlformats.org/officeDocument/2006/relationships/hyperlink" Target="https://apply.interfolio.com/70518" TargetMode="External"/><Relationship Id="rId72" Type="http://schemas.openxmlformats.org/officeDocument/2006/relationships/hyperlink" Target="http://www.academia.edu/40393162" TargetMode="External"/><Relationship Id="rId93" Type="http://schemas.openxmlformats.org/officeDocument/2006/relationships/hyperlink" Target="https://www.dbbe.ugent.be/persons/search" TargetMode="External"/><Relationship Id="rId98" Type="http://schemas.openxmlformats.org/officeDocument/2006/relationships/hyperlink" Target="https://ucy.ac.cy/motherbreast/" TargetMode="External"/><Relationship Id="rId3" Type="http://schemas.openxmlformats.org/officeDocument/2006/relationships/settings" Target="settings.xml"/><Relationship Id="rId25" Type="http://schemas.openxmlformats.org/officeDocument/2006/relationships/hyperlink" Target="http://aiebnet.gr/index.php?gf-download=2019%2F12%2FProgrammfolder-IMAFO-Poetry-in-the-Eastern-Mediterranean.pdf&amp;form-id=2&amp;field-id=8&amp;hash=19b646236c33828d86073ed320cc31f8306cea26091c6b9ea484f074dfd7495c" TargetMode="External"/><Relationship Id="rId46" Type="http://schemas.openxmlformats.org/officeDocument/2006/relationships/hyperlink" Target="https://www.doaks.org/about/employment/museum-director-1" TargetMode="External"/><Relationship Id="rId67" Type="http://schemas.openxmlformats.org/officeDocument/2006/relationships/hyperlink" Target="https://mailchi.mp/mediterraneanseminar/cfp-military-history-of-the-mediterranean-sea-19-20-june-thessaloniki" TargetMode="External"/><Relationship Id="rId20" Type="http://schemas.openxmlformats.org/officeDocument/2006/relationships/hyperlink" Target="https://us17.campaign-archive.com/?u=719696e03a73ee3361188422f&amp;id=e96baeebf2" TargetMode="External"/><Relationship Id="rId41" Type="http://schemas.openxmlformats.org/officeDocument/2006/relationships/hyperlink" Target="https://form.jotformeu.com/92962240958366" TargetMode="External"/><Relationship Id="rId62" Type="http://schemas.openxmlformats.org/officeDocument/2006/relationships/hyperlink" Target="https://www.byzcongress2021.org/submission" TargetMode="External"/><Relationship Id="rId83" Type="http://schemas.openxmlformats.org/officeDocument/2006/relationships/hyperlink" Target="https://tib.oeaw.ac.at/" TargetMode="External"/><Relationship Id="rId88" Type="http://schemas.openxmlformats.org/officeDocument/2006/relationships/hyperlink" Target="https://www.ghentcdh.ugent.be/" TargetMode="External"/><Relationship Id="rId111" Type="http://schemas.openxmlformats.org/officeDocument/2006/relationships/hyperlink" Target="https://docs.google.com/forms/d/1FBRzitr6b8kEuWSuCEoHGBLGHygyGhD7QuuL7fZiZfw/viewform?edit_requested=true"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9054</Words>
  <Characters>62474</Characters>
  <Application>Microsoft Office Word</Application>
  <DocSecurity>0</DocSecurity>
  <Lines>520</Lines>
  <Paragraphs>142</Paragraphs>
  <ScaleCrop>false</ScaleCrop>
  <Company/>
  <LinksUpToDate>false</LinksUpToDate>
  <CharactersWithSpaces>71386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Windows-felhasználó</cp:lastModifiedBy>
  <cp:revision>1</cp:revision>
  <dcterms:created xsi:type="dcterms:W3CDTF">2020-03-12T15:44:00Z</dcterms:created>
  <dcterms:modified xsi:type="dcterms:W3CDTF">2020-03-12T15:44:00Z</dcterms:modified>
</cp:coreProperties>
</file>